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B3DB" w14:textId="77777777" w:rsidR="00CC6619" w:rsidRPr="00133DC2" w:rsidRDefault="00E7368B" w:rsidP="0029759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40"/>
          <w:szCs w:val="40"/>
          <w:u w:val="single"/>
        </w:rPr>
      </w:pPr>
      <w:proofErr w:type="spellStart"/>
      <w:r w:rsidRPr="00133DC2">
        <w:rPr>
          <w:rFonts w:cs="Calibri"/>
          <w:b/>
          <w:sz w:val="40"/>
          <w:szCs w:val="40"/>
          <w:u w:val="single"/>
        </w:rPr>
        <w:t>TechnoDrain</w:t>
      </w:r>
      <w:proofErr w:type="spellEnd"/>
      <w:r w:rsidRPr="00133DC2">
        <w:rPr>
          <w:rFonts w:cs="Calibri"/>
          <w:b/>
          <w:sz w:val="40"/>
          <w:szCs w:val="40"/>
          <w:u w:val="single"/>
        </w:rPr>
        <w:t xml:space="preserve"> 6.2</w:t>
      </w:r>
    </w:p>
    <w:p w14:paraId="59D7D550" w14:textId="77777777" w:rsidR="00CC6619" w:rsidRPr="00133DC2" w:rsidRDefault="00CC6619" w:rsidP="00CC661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8"/>
          <w:szCs w:val="28"/>
          <w:u w:val="single"/>
        </w:rPr>
      </w:pPr>
      <w:proofErr w:type="spellStart"/>
      <w:r w:rsidRPr="00133DC2">
        <w:rPr>
          <w:rFonts w:cs="Calibri"/>
          <w:b/>
          <w:sz w:val="28"/>
          <w:szCs w:val="28"/>
          <w:u w:val="single"/>
        </w:rPr>
        <w:t>Géocomposite</w:t>
      </w:r>
      <w:proofErr w:type="spellEnd"/>
      <w:r w:rsidRPr="00133DC2">
        <w:rPr>
          <w:rFonts w:cs="Calibri"/>
          <w:b/>
          <w:sz w:val="28"/>
          <w:szCs w:val="28"/>
          <w:u w:val="single"/>
        </w:rPr>
        <w:t xml:space="preserve"> mince de drainage double structure avec géotextile des 2 côtés</w:t>
      </w:r>
    </w:p>
    <w:p w14:paraId="481F4876" w14:textId="77777777" w:rsidR="00CC6619" w:rsidRPr="00133DC2" w:rsidRDefault="00CC6619" w:rsidP="0029759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6"/>
          <w:szCs w:val="26"/>
          <w:u w:val="single"/>
        </w:rPr>
      </w:pPr>
    </w:p>
    <w:p w14:paraId="732BAE02" w14:textId="77777777" w:rsidR="00AD4A99" w:rsidRPr="00133DC2" w:rsidRDefault="00297591" w:rsidP="00AD4A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  <w:r w:rsidRPr="00133DC2">
        <w:rPr>
          <w:rFonts w:cs="Calibri"/>
          <w:b/>
          <w:i/>
          <w:sz w:val="32"/>
          <w:szCs w:val="32"/>
        </w:rPr>
        <w:t>Descriptif pour cahier des charges</w:t>
      </w:r>
      <w:r w:rsidR="00AB15DE" w:rsidRPr="00133DC2">
        <w:rPr>
          <w:rFonts w:cs="Calibri"/>
          <w:b/>
          <w:i/>
          <w:iCs/>
          <w:sz w:val="32"/>
          <w:szCs w:val="32"/>
        </w:rPr>
        <w:t xml:space="preserve"> </w:t>
      </w:r>
      <w:r w:rsidR="00AD4A99" w:rsidRPr="00133DC2">
        <w:rPr>
          <w:rFonts w:cs="Calibri"/>
          <w:i/>
          <w:iCs/>
          <w:sz w:val="16"/>
          <w:szCs w:val="16"/>
        </w:rPr>
        <w:t xml:space="preserve">(version </w:t>
      </w:r>
      <w:r w:rsidR="00316901" w:rsidRPr="00133DC2">
        <w:rPr>
          <w:rFonts w:cs="Calibri"/>
          <w:i/>
          <w:iCs/>
          <w:sz w:val="16"/>
          <w:szCs w:val="16"/>
        </w:rPr>
        <w:t>0</w:t>
      </w:r>
      <w:r w:rsidR="00BB32B2" w:rsidRPr="00133DC2">
        <w:rPr>
          <w:rFonts w:cs="Calibri"/>
          <w:i/>
          <w:iCs/>
          <w:sz w:val="16"/>
          <w:szCs w:val="16"/>
        </w:rPr>
        <w:t>8</w:t>
      </w:r>
      <w:r w:rsidR="00316901" w:rsidRPr="00133DC2">
        <w:rPr>
          <w:rFonts w:cs="Calibri"/>
          <w:i/>
          <w:iCs/>
          <w:sz w:val="16"/>
          <w:szCs w:val="16"/>
        </w:rPr>
        <w:t xml:space="preserve"> </w:t>
      </w:r>
      <w:r w:rsidR="00AD4A99" w:rsidRPr="00133DC2">
        <w:rPr>
          <w:rFonts w:cs="Calibri"/>
          <w:i/>
          <w:iCs/>
          <w:sz w:val="16"/>
          <w:szCs w:val="16"/>
        </w:rPr>
        <w:t>20</w:t>
      </w:r>
      <w:r w:rsidR="00CC6619" w:rsidRPr="00133DC2">
        <w:rPr>
          <w:rFonts w:cs="Calibri"/>
          <w:i/>
          <w:iCs/>
          <w:sz w:val="16"/>
          <w:szCs w:val="16"/>
        </w:rPr>
        <w:t>22</w:t>
      </w:r>
      <w:r w:rsidR="00AD4A99" w:rsidRPr="00133DC2">
        <w:rPr>
          <w:rFonts w:cs="Calibri"/>
          <w:i/>
          <w:iCs/>
          <w:sz w:val="16"/>
          <w:szCs w:val="16"/>
        </w:rPr>
        <w:t>)</w:t>
      </w:r>
    </w:p>
    <w:p w14:paraId="6DBF6614" w14:textId="77777777" w:rsidR="00CC6619" w:rsidRDefault="00CC6619" w:rsidP="00CC6619">
      <w:pPr>
        <w:autoSpaceDE w:val="0"/>
        <w:autoSpaceDN w:val="0"/>
        <w:adjustRightInd w:val="0"/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Note :</w:t>
      </w:r>
      <w:r>
        <w:rPr>
          <w:i/>
          <w:sz w:val="20"/>
          <w:szCs w:val="20"/>
        </w:rPr>
        <w:tab/>
      </w:r>
      <w:r>
        <w:rPr>
          <w:i/>
          <w:color w:val="C45911"/>
          <w:sz w:val="20"/>
          <w:szCs w:val="20"/>
        </w:rPr>
        <w:t>Les parties entre [ ... texte ... ] peuvent être supprimées en cas de CSC neutre.</w:t>
      </w:r>
    </w:p>
    <w:p w14:paraId="62BC0812" w14:textId="77777777" w:rsidR="00CC6619" w:rsidRDefault="00CC6619" w:rsidP="00CC6619">
      <w:pPr>
        <w:autoSpaceDE w:val="0"/>
        <w:autoSpaceDN w:val="0"/>
        <w:adjustRightInd w:val="0"/>
        <w:spacing w:after="0" w:line="240" w:lineRule="auto"/>
        <w:jc w:val="both"/>
        <w:rPr>
          <w:i/>
          <w:color w:val="0070C0"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color w:val="0070C0"/>
          <w:sz w:val="20"/>
          <w:szCs w:val="20"/>
        </w:rPr>
        <w:t>Les parties entre « ... texte ... » constituent un choix à adapter en fonction des spécificités du projet.</w:t>
      </w:r>
    </w:p>
    <w:p w14:paraId="628E8FA6" w14:textId="77777777" w:rsidR="00607EA3" w:rsidRDefault="00607EA3" w:rsidP="007853DB">
      <w:pPr>
        <w:tabs>
          <w:tab w:val="left" w:pos="2697"/>
        </w:tabs>
        <w:autoSpaceDE w:val="0"/>
        <w:autoSpaceDN w:val="0"/>
        <w:adjustRightInd w:val="0"/>
        <w:spacing w:after="0" w:line="240" w:lineRule="auto"/>
        <w:jc w:val="both"/>
        <w:rPr>
          <w:b/>
          <w:i/>
          <w:sz w:val="32"/>
          <w:szCs w:val="32"/>
        </w:rPr>
      </w:pPr>
    </w:p>
    <w:p w14:paraId="1229CFD7" w14:textId="77777777" w:rsidR="006A2055" w:rsidRPr="0052757E" w:rsidRDefault="006A2055" w:rsidP="006A2055">
      <w:pPr>
        <w:tabs>
          <w:tab w:val="left" w:pos="2697"/>
        </w:tabs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Principe général</w:t>
      </w:r>
    </w:p>
    <w:p w14:paraId="69171A3C" w14:textId="77777777" w:rsidR="00AC6340" w:rsidRDefault="00E7368B" w:rsidP="00AC6340">
      <w:pPr>
        <w:pStyle w:val="Aucunstyledeparagraphe"/>
        <w:suppressAutoHyphens/>
        <w:spacing w:before="113" w:line="276" w:lineRule="auto"/>
        <w:jc w:val="both"/>
        <w:rPr>
          <w:rFonts w:ascii="Calibri" w:hAnsi="Calibri" w:cs="Times New Roman"/>
          <w:color w:val="auto"/>
          <w:sz w:val="22"/>
          <w:szCs w:val="22"/>
          <w:lang w:val="fr-BE" w:eastAsia="en-US"/>
        </w:rPr>
      </w:pP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Le drainage </w:t>
      </w:r>
      <w:r w:rsidR="00AC3755" w:rsidRPr="006A2055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 xml:space="preserve">« ... vertical </w:t>
      </w:r>
      <w:r w:rsidR="002427B0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 xml:space="preserve">des murs enterrés, fondations, parois de tunnels, etc. </w:t>
      </w:r>
      <w:r w:rsidR="00AC3755" w:rsidRPr="006A2055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>... »</w:t>
      </w:r>
      <w:r w:rsidR="00F51C5E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 xml:space="preserve"> </w:t>
      </w:r>
      <w:r w:rsidR="002427B0">
        <w:rPr>
          <w:rFonts w:ascii="Calibri" w:hAnsi="Calibri" w:cs="Times New Roman"/>
          <w:color w:val="auto"/>
          <w:sz w:val="22"/>
          <w:szCs w:val="22"/>
          <w:lang w:val="fr-BE" w:eastAsia="en-US"/>
        </w:rPr>
        <w:t>ou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</w:t>
      </w:r>
      <w:r w:rsidRPr="00F51C5E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>« ...</w:t>
      </w:r>
      <w:r w:rsidR="002427B0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 xml:space="preserve"> horizontal de</w:t>
      </w:r>
      <w:r w:rsidRPr="00F51C5E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 xml:space="preserve"> la toiture plate,</w:t>
      </w:r>
      <w:r w:rsidR="0029721A" w:rsidRPr="00F51C5E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 xml:space="preserve"> </w:t>
      </w:r>
      <w:r w:rsidRPr="00F51C5E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>dalle béton,</w:t>
      </w:r>
      <w:r w:rsidR="0029721A" w:rsidRPr="00F51C5E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 xml:space="preserve"> </w:t>
      </w:r>
      <w:r w:rsidRPr="00F51C5E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 xml:space="preserve">terrasse, </w:t>
      </w:r>
      <w:r w:rsidR="002427B0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 xml:space="preserve">surface carrossable, </w:t>
      </w:r>
      <w:r w:rsidRPr="00F51C5E">
        <w:rPr>
          <w:rFonts w:ascii="Calibri" w:hAnsi="Calibri" w:cs="Times New Roman"/>
          <w:i/>
          <w:color w:val="0070C0"/>
          <w:sz w:val="22"/>
          <w:szCs w:val="22"/>
          <w:lang w:val="fr-BE" w:eastAsia="en-US"/>
        </w:rPr>
        <w:t>etc. ... »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sera obtenu par la mise en œuvre d'un </w:t>
      </w:r>
      <w:proofErr w:type="spellStart"/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>géocomposite</w:t>
      </w:r>
      <w:proofErr w:type="spellEnd"/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drainant </w:t>
      </w:r>
      <w:r w:rsidRPr="00F51C5E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 xml:space="preserve">[ ... </w:t>
      </w:r>
      <w:r w:rsidR="00B3569C" w:rsidRPr="00F51C5E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 xml:space="preserve">de type </w:t>
      </w:r>
      <w:proofErr w:type="spellStart"/>
      <w:r w:rsidR="00B3569C" w:rsidRPr="00F51C5E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>T</w:t>
      </w:r>
      <w:r w:rsidRPr="00F51C5E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>echnoDrain</w:t>
      </w:r>
      <w:proofErr w:type="spellEnd"/>
      <w:r w:rsidRPr="00F51C5E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 xml:space="preserve"> 6.2 ... ]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</w:t>
      </w:r>
      <w:r w:rsidR="002427B0">
        <w:rPr>
          <w:rFonts w:ascii="Calibri" w:hAnsi="Calibri" w:cs="Times New Roman"/>
          <w:color w:val="auto"/>
          <w:sz w:val="22"/>
          <w:szCs w:val="22"/>
          <w:lang w:val="fr-BE" w:eastAsia="en-US"/>
        </w:rPr>
        <w:t>à double structure</w:t>
      </w:r>
      <w:r w:rsidR="00200CF0">
        <w:rPr>
          <w:rFonts w:ascii="Calibri" w:hAnsi="Calibri" w:cs="Times New Roman"/>
          <w:color w:val="auto"/>
          <w:sz w:val="22"/>
          <w:szCs w:val="22"/>
          <w:lang w:val="fr-BE" w:eastAsia="en-US"/>
        </w:rPr>
        <w:t>.</w:t>
      </w:r>
    </w:p>
    <w:p w14:paraId="3656534D" w14:textId="77777777" w:rsidR="006A2055" w:rsidRDefault="006A2055" w:rsidP="00AC6340">
      <w:pPr>
        <w:pStyle w:val="Aucunstyledeparagraphe"/>
        <w:suppressAutoHyphens/>
        <w:spacing w:before="113" w:line="276" w:lineRule="auto"/>
        <w:jc w:val="both"/>
        <w:rPr>
          <w:rFonts w:ascii="Calibri" w:hAnsi="Calibri" w:cs="Times New Roman"/>
          <w:color w:val="auto"/>
          <w:sz w:val="22"/>
          <w:szCs w:val="22"/>
          <w:lang w:val="fr-BE" w:eastAsia="en-US"/>
        </w:rPr>
      </w:pPr>
    </w:p>
    <w:p w14:paraId="28C69335" w14:textId="77777777" w:rsidR="006A2055" w:rsidRPr="00D61EDF" w:rsidRDefault="006A2055" w:rsidP="006A2055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D61ED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Descriptif du produit</w:t>
      </w:r>
    </w:p>
    <w:p w14:paraId="650A10BF" w14:textId="026EF4A2" w:rsidR="00200CF0" w:rsidRDefault="00AC6340" w:rsidP="00200CF0">
      <w:pPr>
        <w:pStyle w:val="Aucunstyledeparagraphe"/>
        <w:suppressAutoHyphens/>
        <w:spacing w:before="113" w:line="276" w:lineRule="auto"/>
        <w:jc w:val="both"/>
        <w:rPr>
          <w:rFonts w:ascii="Calibri" w:hAnsi="Calibri" w:cs="Times New Roman"/>
          <w:color w:val="auto"/>
          <w:sz w:val="22"/>
          <w:szCs w:val="22"/>
          <w:lang w:val="fr-BE" w:eastAsia="en-US"/>
        </w:rPr>
      </w:pP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La membrane de drainage </w:t>
      </w:r>
      <w:r w:rsidRPr="00200CF0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 xml:space="preserve">[ ... </w:t>
      </w:r>
      <w:proofErr w:type="spellStart"/>
      <w:r w:rsidRPr="00200CF0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>TechnoDrain</w:t>
      </w:r>
      <w:proofErr w:type="spellEnd"/>
      <w:r w:rsidRPr="00200CF0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 xml:space="preserve"> 6.2 ... ]</w:t>
      </w:r>
      <w:r w:rsidR="00200CF0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sera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</w:t>
      </w:r>
      <w:r w:rsidR="00200CF0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constituée d'une structure alvéolaire thermoformée tridimensionnelle à très fort indice de vide en polyéthylène haute densité recouverte sur les deux faces d'un géotextile non tissé en polypropylène de </w:t>
      </w:r>
      <w:r w:rsidR="007B1EC1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110 </w:t>
      </w:r>
      <w:r w:rsidR="00200CF0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g/m². Les différentes couches du </w:t>
      </w:r>
      <w:proofErr w:type="spellStart"/>
      <w:r w:rsidR="00200CF0">
        <w:rPr>
          <w:rFonts w:ascii="Calibri" w:hAnsi="Calibri" w:cs="Times New Roman"/>
          <w:color w:val="auto"/>
          <w:sz w:val="22"/>
          <w:szCs w:val="22"/>
          <w:lang w:val="fr-BE" w:eastAsia="en-US"/>
        </w:rPr>
        <w:t>géocomposite</w:t>
      </w:r>
      <w:proofErr w:type="spellEnd"/>
      <w:r w:rsidR="00200CF0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devront avoir été assemblées par collage</w:t>
      </w:r>
      <w:r w:rsidR="003578B3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aux extrémités</w:t>
      </w:r>
      <w:r w:rsidR="00200CF0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afin d'assurer le bon maintien de l'ensemble</w:t>
      </w:r>
      <w:r w:rsidR="003578B3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sans entraver la souplesse du produit</w:t>
      </w:r>
      <w:r w:rsidR="00200CF0">
        <w:rPr>
          <w:rFonts w:ascii="Calibri" w:hAnsi="Calibri" w:cs="Times New Roman"/>
          <w:color w:val="auto"/>
          <w:sz w:val="22"/>
          <w:szCs w:val="22"/>
          <w:lang w:val="fr-BE" w:eastAsia="en-US"/>
        </w:rPr>
        <w:t>.</w:t>
      </w:r>
    </w:p>
    <w:p w14:paraId="4E316DF1" w14:textId="5A3D310D" w:rsidR="00AC6340" w:rsidRDefault="001F6EE2" w:rsidP="00AC6340">
      <w:pPr>
        <w:pStyle w:val="Aucunstyledeparagraphe"/>
        <w:suppressAutoHyphens/>
        <w:spacing w:before="113" w:line="276" w:lineRule="auto"/>
        <w:jc w:val="both"/>
        <w:rPr>
          <w:rFonts w:ascii="Calibri" w:hAnsi="Calibri" w:cs="Times New Roman"/>
          <w:color w:val="auto"/>
          <w:sz w:val="22"/>
          <w:szCs w:val="22"/>
          <w:lang w:val="fr-BE" w:eastAsia="en-US"/>
        </w:rPr>
      </w:pP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La membrane de drainage </w:t>
      </w:r>
      <w:r w:rsidRPr="00200CF0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 xml:space="preserve">[ ... </w:t>
      </w:r>
      <w:proofErr w:type="spellStart"/>
      <w:r w:rsidRPr="00200CF0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>TechnoDrain</w:t>
      </w:r>
      <w:proofErr w:type="spellEnd"/>
      <w:r w:rsidRPr="00200CF0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 xml:space="preserve"> 6.2 ... ]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</w:t>
      </w:r>
      <w:r w:rsidR="00F539DA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devra faire minimum </w:t>
      </w:r>
      <w:r w:rsidR="00AC6340">
        <w:rPr>
          <w:rFonts w:ascii="Calibri" w:hAnsi="Calibri" w:cs="Times New Roman"/>
          <w:color w:val="auto"/>
          <w:sz w:val="22"/>
          <w:szCs w:val="22"/>
          <w:lang w:val="fr-BE" w:eastAsia="en-US"/>
        </w:rPr>
        <w:t>6 mm d'épaisseur sous 2 kPa,</w:t>
      </w:r>
      <w:r w:rsidR="00C76B52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aura une masse surfacique de </w:t>
      </w:r>
      <w:r w:rsidR="00523A8D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800 </w:t>
      </w:r>
      <w:r w:rsidR="00C76B52">
        <w:rPr>
          <w:rFonts w:ascii="Calibri" w:hAnsi="Calibri" w:cs="Times New Roman"/>
          <w:color w:val="auto"/>
          <w:sz w:val="22"/>
          <w:szCs w:val="22"/>
          <w:lang w:val="fr-BE" w:eastAsia="en-US"/>
        </w:rPr>
        <w:t>g/m²,</w:t>
      </w:r>
      <w:r w:rsidR="00AC6340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devra résister à une traction de</w:t>
      </w:r>
      <w:r w:rsidR="00523A8D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20,8 kN/m dans le sens longitudinal (MD) et de</w:t>
      </w:r>
      <w:r w:rsidR="00AC6340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</w:t>
      </w:r>
      <w:r w:rsidR="00523A8D">
        <w:rPr>
          <w:rFonts w:ascii="Calibri" w:hAnsi="Calibri" w:cs="Times New Roman"/>
          <w:color w:val="auto"/>
          <w:sz w:val="22"/>
          <w:szCs w:val="22"/>
          <w:lang w:val="fr-BE" w:eastAsia="en-US"/>
        </w:rPr>
        <w:t>22,7</w:t>
      </w:r>
      <w:r w:rsidR="00AC6340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kN/m </w:t>
      </w:r>
      <w:r w:rsidR="00523A8D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dans le sens transversal (CMD) </w:t>
      </w:r>
      <w:r w:rsidR="00AC6340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et aura une résistance à la compression de minimum </w:t>
      </w:r>
      <w:r w:rsidR="00523A8D">
        <w:rPr>
          <w:rFonts w:ascii="Calibri" w:hAnsi="Calibri" w:cs="Times New Roman"/>
          <w:color w:val="auto"/>
          <w:sz w:val="22"/>
          <w:szCs w:val="22"/>
          <w:lang w:val="fr-BE" w:eastAsia="en-US"/>
        </w:rPr>
        <w:t>50</w:t>
      </w:r>
      <w:r w:rsidR="00AC6340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t/m².</w:t>
      </w:r>
    </w:p>
    <w:p w14:paraId="5953885F" w14:textId="77777777" w:rsidR="00B3569C" w:rsidRDefault="00B3569C" w:rsidP="00B3569C">
      <w:pPr>
        <w:pStyle w:val="Aucunstyledeparagraphe"/>
        <w:suppressAutoHyphens/>
        <w:spacing w:before="113" w:line="276" w:lineRule="auto"/>
        <w:jc w:val="both"/>
        <w:rPr>
          <w:rFonts w:ascii="Calibri" w:hAnsi="Calibri" w:cs="Times New Roman"/>
          <w:color w:val="auto"/>
          <w:sz w:val="22"/>
          <w:szCs w:val="22"/>
          <w:lang w:val="fr-BE" w:eastAsia="en-US"/>
        </w:rPr>
      </w:pP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Les rouleaux auront une longueur de 25 m et seront </w:t>
      </w:r>
      <w:r w:rsidR="00AC6340">
        <w:rPr>
          <w:rFonts w:ascii="Calibri" w:hAnsi="Calibri" w:cs="Times New Roman"/>
          <w:color w:val="auto"/>
          <w:sz w:val="22"/>
          <w:szCs w:val="22"/>
          <w:lang w:val="fr-BE" w:eastAsia="en-US"/>
        </w:rPr>
        <w:t>disponibles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en 1,10 m ou 2 m de large. Les </w:t>
      </w:r>
      <w:r w:rsidR="00AC6340">
        <w:rPr>
          <w:rFonts w:ascii="Calibri" w:hAnsi="Calibri" w:cs="Times New Roman"/>
          <w:color w:val="auto"/>
          <w:sz w:val="22"/>
          <w:szCs w:val="22"/>
          <w:lang w:val="fr-BE" w:eastAsia="en-US"/>
        </w:rPr>
        <w:t>feutres non tissés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intégrés sur les deux faces du produit auront une largeur de </w:t>
      </w:r>
      <w:r w:rsidR="00AC6340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1,30 m ou 2,20 m 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>afin d'assurer un recouvrement entre les bandes.</w:t>
      </w:r>
    </w:p>
    <w:p w14:paraId="74A38BD6" w14:textId="77777777" w:rsidR="00E7368B" w:rsidRDefault="00C76B52" w:rsidP="00536CB8">
      <w:pPr>
        <w:pStyle w:val="Aucunstyledeparagraphe"/>
        <w:suppressAutoHyphens/>
        <w:spacing w:before="113" w:line="276" w:lineRule="auto"/>
        <w:jc w:val="both"/>
        <w:rPr>
          <w:rFonts w:ascii="Calibri" w:hAnsi="Calibri" w:cs="Times New Roman"/>
          <w:color w:val="auto"/>
          <w:sz w:val="22"/>
          <w:szCs w:val="22"/>
          <w:lang w:val="fr-BE" w:eastAsia="en-US"/>
        </w:rPr>
      </w:pP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Le </w:t>
      </w:r>
      <w:proofErr w:type="spellStart"/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>géocomposite</w:t>
      </w:r>
      <w:proofErr w:type="spellEnd"/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</w:t>
      </w:r>
      <w:r w:rsidRPr="00F539DA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 xml:space="preserve">[ ... </w:t>
      </w:r>
      <w:proofErr w:type="spellStart"/>
      <w:r w:rsidRPr="00F539DA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>TechnoDrain</w:t>
      </w:r>
      <w:proofErr w:type="spellEnd"/>
      <w:r w:rsidRPr="00F539DA">
        <w:rPr>
          <w:rFonts w:ascii="Calibri" w:hAnsi="Calibri" w:cs="Times New Roman"/>
          <w:i/>
          <w:color w:val="C45911"/>
          <w:sz w:val="22"/>
          <w:szCs w:val="22"/>
          <w:lang w:val="fr-BE" w:eastAsia="en-US"/>
        </w:rPr>
        <w:t xml:space="preserve"> 6.2 ... ] 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>offrira les capacités</w:t>
      </w:r>
      <w:r w:rsidR="00EA68A9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de débit </w:t>
      </w:r>
      <w:r w:rsidR="00704250">
        <w:rPr>
          <w:rFonts w:ascii="Calibri" w:hAnsi="Calibri" w:cs="Times New Roman"/>
          <w:color w:val="auto"/>
          <w:sz w:val="22"/>
          <w:szCs w:val="22"/>
          <w:lang w:val="fr-BE" w:eastAsia="en-US"/>
        </w:rPr>
        <w:t>suivantes :</w:t>
      </w:r>
    </w:p>
    <w:p w14:paraId="41387D17" w14:textId="0B1C1E52" w:rsidR="00EA68A9" w:rsidRDefault="00EA68A9" w:rsidP="00EA68A9">
      <w:pPr>
        <w:pStyle w:val="Aucunstyledeparagraphe"/>
        <w:suppressAutoHyphens/>
        <w:spacing w:before="113" w:line="240" w:lineRule="auto"/>
        <w:jc w:val="both"/>
        <w:rPr>
          <w:rFonts w:ascii="Calibri" w:hAnsi="Calibri" w:cs="Times New Roman"/>
          <w:color w:val="auto"/>
          <w:sz w:val="22"/>
          <w:szCs w:val="22"/>
          <w:lang w:val="fr-BE" w:eastAsia="en-US"/>
        </w:rPr>
      </w:pP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>Si i=</w:t>
      </w:r>
      <w:r w:rsidR="00CA0706">
        <w:rPr>
          <w:rFonts w:ascii="Calibri" w:hAnsi="Calibri" w:cs="Times New Roman"/>
          <w:color w:val="auto"/>
          <w:sz w:val="22"/>
          <w:szCs w:val="22"/>
          <w:lang w:val="fr-BE" w:eastAsia="en-US"/>
        </w:rPr>
        <w:t>1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ab/>
      </w:r>
      <w:r w:rsidR="00CA0706">
        <w:rPr>
          <w:rFonts w:ascii="Calibri" w:hAnsi="Calibri" w:cs="Times New Roman"/>
          <w:color w:val="auto"/>
          <w:sz w:val="22"/>
          <w:szCs w:val="22"/>
          <w:lang w:val="fr-BE" w:eastAsia="en-US"/>
        </w:rPr>
        <w:tab/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sous </w:t>
      </w:r>
      <w:r w:rsidR="00CA0706">
        <w:rPr>
          <w:rFonts w:ascii="Calibri" w:hAnsi="Calibri" w:cs="Times New Roman"/>
          <w:color w:val="auto"/>
          <w:sz w:val="22"/>
          <w:szCs w:val="22"/>
          <w:lang w:val="fr-BE" w:eastAsia="en-US"/>
        </w:rPr>
        <w:t>20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kPa : </w:t>
      </w:r>
      <w:r w:rsidR="00CA0706" w:rsidRPr="00CA0706">
        <w:rPr>
          <w:rFonts w:ascii="Calibri" w:hAnsi="Calibri" w:cs="Times New Roman"/>
          <w:color w:val="auto"/>
          <w:sz w:val="22"/>
          <w:szCs w:val="22"/>
          <w:lang w:val="fr-BE" w:eastAsia="en-US"/>
        </w:rPr>
        <w:t>1 L/(</w:t>
      </w:r>
      <w:proofErr w:type="spellStart"/>
      <w:r w:rsidR="00CA0706" w:rsidRPr="00CA0706">
        <w:rPr>
          <w:rFonts w:ascii="Calibri" w:hAnsi="Calibri" w:cs="Times New Roman"/>
          <w:color w:val="auto"/>
          <w:sz w:val="22"/>
          <w:szCs w:val="22"/>
          <w:lang w:val="fr-BE" w:eastAsia="en-US"/>
        </w:rPr>
        <w:t>m.s</w:t>
      </w:r>
      <w:proofErr w:type="spellEnd"/>
      <w:r w:rsidR="00CA0706" w:rsidRPr="00CA0706">
        <w:rPr>
          <w:rFonts w:ascii="Calibri" w:hAnsi="Calibri" w:cs="Times New Roman"/>
          <w:color w:val="auto"/>
          <w:sz w:val="22"/>
          <w:szCs w:val="22"/>
          <w:lang w:val="fr-BE" w:eastAsia="en-US"/>
        </w:rPr>
        <w:t>)</w:t>
      </w:r>
    </w:p>
    <w:p w14:paraId="2F23A802" w14:textId="4891A9E1" w:rsidR="00EA68A9" w:rsidRDefault="00EA68A9" w:rsidP="00EA68A9">
      <w:pPr>
        <w:pStyle w:val="Aucunstyledeparagraphe"/>
        <w:suppressAutoHyphens/>
        <w:spacing w:line="240" w:lineRule="auto"/>
        <w:jc w:val="both"/>
        <w:rPr>
          <w:rFonts w:ascii="Calibri" w:hAnsi="Calibri" w:cs="Times New Roman"/>
          <w:color w:val="auto"/>
          <w:sz w:val="22"/>
          <w:szCs w:val="22"/>
          <w:lang w:val="fr-BE" w:eastAsia="en-US"/>
        </w:rPr>
      </w:pP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ab/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ab/>
      </w:r>
      <w:r w:rsidRPr="004D46D7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Sous </w:t>
      </w:r>
      <w:r w:rsidR="00CA0706" w:rsidRPr="004D46D7">
        <w:rPr>
          <w:rFonts w:ascii="Calibri" w:hAnsi="Calibri" w:cs="Times New Roman"/>
          <w:color w:val="auto"/>
          <w:sz w:val="22"/>
          <w:szCs w:val="22"/>
          <w:lang w:val="fr-BE" w:eastAsia="en-US"/>
        </w:rPr>
        <w:t>100</w:t>
      </w:r>
      <w:r w:rsidRPr="004D46D7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kPa : </w:t>
      </w:r>
      <w:r w:rsidR="00CA0706" w:rsidRPr="004D46D7">
        <w:rPr>
          <w:rFonts w:ascii="Calibri" w:hAnsi="Calibri" w:cs="Times New Roman"/>
          <w:color w:val="auto"/>
          <w:sz w:val="22"/>
          <w:szCs w:val="22"/>
          <w:lang w:val="fr-BE" w:eastAsia="en-US"/>
        </w:rPr>
        <w:t>0,93 L/(</w:t>
      </w:r>
      <w:proofErr w:type="spellStart"/>
      <w:r w:rsidR="00CA0706" w:rsidRPr="004D46D7">
        <w:rPr>
          <w:rFonts w:ascii="Calibri" w:hAnsi="Calibri" w:cs="Times New Roman"/>
          <w:color w:val="auto"/>
          <w:sz w:val="22"/>
          <w:szCs w:val="22"/>
          <w:lang w:val="fr-BE" w:eastAsia="en-US"/>
        </w:rPr>
        <w:t>m.s</w:t>
      </w:r>
      <w:proofErr w:type="spellEnd"/>
      <w:r w:rsidR="00CA0706" w:rsidRPr="004D46D7">
        <w:rPr>
          <w:rFonts w:ascii="Calibri" w:hAnsi="Calibri" w:cs="Times New Roman"/>
          <w:color w:val="auto"/>
          <w:sz w:val="22"/>
          <w:szCs w:val="22"/>
          <w:lang w:val="fr-BE" w:eastAsia="en-US"/>
        </w:rPr>
        <w:t>)</w:t>
      </w:r>
    </w:p>
    <w:p w14:paraId="0E19F637" w14:textId="657CE143" w:rsidR="00CA0706" w:rsidRPr="00555226" w:rsidRDefault="00CA0706" w:rsidP="00CA0706">
      <w:pPr>
        <w:pStyle w:val="Aucunstyledeparagraphe"/>
        <w:suppressAutoHyphens/>
        <w:spacing w:line="240" w:lineRule="auto"/>
        <w:jc w:val="both"/>
        <w:rPr>
          <w:rFonts w:ascii="Calibri" w:hAnsi="Calibri" w:cs="Times New Roman"/>
          <w:color w:val="auto"/>
          <w:sz w:val="22"/>
          <w:szCs w:val="22"/>
          <w:lang w:val="fr-BE" w:eastAsia="en-US"/>
        </w:rPr>
      </w:pP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ab/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ab/>
      </w:r>
      <w:r w:rsidRPr="00555226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Sous </w:t>
      </w: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>200</w:t>
      </w:r>
      <w:r w:rsidRPr="00555226"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kPa : </w:t>
      </w:r>
      <w:r w:rsidRPr="00CA0706">
        <w:rPr>
          <w:rFonts w:ascii="Calibri" w:hAnsi="Calibri" w:cs="Times New Roman"/>
          <w:color w:val="auto"/>
          <w:sz w:val="22"/>
          <w:szCs w:val="22"/>
          <w:lang w:val="fr-BE" w:eastAsia="en-US"/>
        </w:rPr>
        <w:t>0,83 L/(</w:t>
      </w:r>
      <w:proofErr w:type="spellStart"/>
      <w:r w:rsidRPr="00CA0706">
        <w:rPr>
          <w:rFonts w:ascii="Calibri" w:hAnsi="Calibri" w:cs="Times New Roman"/>
          <w:color w:val="auto"/>
          <w:sz w:val="22"/>
          <w:szCs w:val="22"/>
          <w:lang w:val="fr-BE" w:eastAsia="en-US"/>
        </w:rPr>
        <w:t>m.s</w:t>
      </w:r>
      <w:proofErr w:type="spellEnd"/>
      <w:r w:rsidRPr="00CA0706">
        <w:rPr>
          <w:rFonts w:ascii="Calibri" w:hAnsi="Calibri" w:cs="Times New Roman"/>
          <w:color w:val="auto"/>
          <w:sz w:val="22"/>
          <w:szCs w:val="22"/>
          <w:lang w:val="fr-BE" w:eastAsia="en-US"/>
        </w:rPr>
        <w:t>)</w:t>
      </w:r>
    </w:p>
    <w:p w14:paraId="132DB1E5" w14:textId="77777777" w:rsidR="00EA68A9" w:rsidRPr="004D46D7" w:rsidRDefault="00EA68A9" w:rsidP="00EA68A9">
      <w:pPr>
        <w:pStyle w:val="Aucunstyledeparagraphe"/>
        <w:suppressAutoHyphens/>
        <w:spacing w:before="113" w:line="276" w:lineRule="auto"/>
        <w:jc w:val="both"/>
        <w:rPr>
          <w:rFonts w:ascii="Calibri" w:hAnsi="Calibri" w:cs="Times New Roman"/>
          <w:color w:val="auto"/>
          <w:sz w:val="22"/>
          <w:szCs w:val="22"/>
          <w:lang w:val="fr-BE" w:eastAsia="en-US"/>
        </w:rPr>
      </w:pPr>
    </w:p>
    <w:p w14:paraId="5B0E4993" w14:textId="77777777" w:rsidR="00D53861" w:rsidRDefault="00AC3755" w:rsidP="00B77D78">
      <w:pPr>
        <w:pStyle w:val="Aucunstyledeparagraphe"/>
        <w:suppressAutoHyphens/>
        <w:spacing w:before="113" w:line="276" w:lineRule="auto"/>
        <w:jc w:val="both"/>
        <w:rPr>
          <w:rFonts w:ascii="Calibri" w:hAnsi="Calibri" w:cs="Times New Roman"/>
          <w:color w:val="auto"/>
          <w:sz w:val="22"/>
          <w:szCs w:val="22"/>
          <w:lang w:val="fr-BE" w:eastAsia="en-US"/>
        </w:rPr>
      </w:pPr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Le </w:t>
      </w:r>
      <w:proofErr w:type="spellStart"/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>géocomposite</w:t>
      </w:r>
      <w:proofErr w:type="spellEnd"/>
      <w:r>
        <w:rPr>
          <w:rFonts w:ascii="Calibri" w:hAnsi="Calibri" w:cs="Times New Roman"/>
          <w:color w:val="auto"/>
          <w:sz w:val="22"/>
          <w:szCs w:val="22"/>
          <w:lang w:val="fr-BE" w:eastAsia="en-US"/>
        </w:rPr>
        <w:t xml:space="preserve"> devra être recouvert dans les deux semaines suivant sa pose.</w:t>
      </w:r>
    </w:p>
    <w:sectPr w:rsidR="00D53861" w:rsidSect="00AA0BA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5DC7" w14:textId="77777777" w:rsidR="00EF1241" w:rsidRDefault="00EF1241" w:rsidP="00AA0BA6">
      <w:pPr>
        <w:spacing w:after="0" w:line="240" w:lineRule="auto"/>
      </w:pPr>
      <w:r>
        <w:separator/>
      </w:r>
    </w:p>
  </w:endnote>
  <w:endnote w:type="continuationSeparator" w:id="0">
    <w:p w14:paraId="6C854EF9" w14:textId="77777777" w:rsidR="00EF1241" w:rsidRDefault="00EF1241" w:rsidP="00AA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BDA61" w14:textId="56DDDDD5" w:rsidR="008E7184" w:rsidRPr="00B3569C" w:rsidRDefault="005A22C2" w:rsidP="00B3569C">
    <w:pPr>
      <w:pStyle w:val="Pieddepage"/>
      <w:rPr>
        <w:i/>
        <w:lang w:val="fr-BE"/>
      </w:rPr>
    </w:pPr>
    <w:r>
      <w:rPr>
        <w:lang w:val="fr-BE"/>
      </w:rPr>
      <w:pict w14:anchorId="7C10AA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3.75pt;height:27pt">
          <v:imagedata r:id="rId1" o:title="MatGeco - Logo"/>
        </v:shape>
      </w:pict>
    </w:r>
    <w:r w:rsidR="00EF1241">
      <w:rPr>
        <w:noProof/>
        <w:lang w:val="fr-BE" w:eastAsia="zh-TW"/>
      </w:rPr>
      <w:pict w14:anchorId="26752A0E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1026" type="#_x0000_t65" style="position:absolute;margin-left:524.65pt;margin-top:772.95pt;width:29pt;height:21.6pt;z-index:251657728;mso-position-horizontal-relative:page;mso-position-vertical-relative:page" o:allowincell="f" adj="14135" strokecolor="gray" strokeweight=".25pt">
          <v:textbox style="mso-next-textbox:#_x0000_s1026">
            <w:txbxContent>
              <w:p w14:paraId="77DB1BBF" w14:textId="77777777" w:rsidR="008E7184" w:rsidRDefault="008E7184">
                <w:pPr>
                  <w:jc w:val="center"/>
                  <w:rPr>
                    <w:lang w:val="fr-FR"/>
                  </w:rPr>
                </w:pPr>
                <w:r>
                  <w:rPr>
                    <w:lang w:val="fr-FR"/>
                  </w:rPr>
                  <w:fldChar w:fldCharType="begin"/>
                </w:r>
                <w:r>
                  <w:rPr>
                    <w:lang w:val="fr-FR"/>
                  </w:rPr>
                  <w:instrText xml:space="preserve"> PAGE    \* MERGEFORMAT </w:instrText>
                </w:r>
                <w:r>
                  <w:rPr>
                    <w:lang w:val="fr-FR"/>
                  </w:rPr>
                  <w:fldChar w:fldCharType="separate"/>
                </w:r>
                <w:r w:rsidR="00953C4A" w:rsidRPr="00953C4A">
                  <w:rPr>
                    <w:noProof/>
                    <w:sz w:val="16"/>
                    <w:szCs w:val="16"/>
                  </w:rPr>
                  <w:t>1</w:t>
                </w:r>
                <w:r>
                  <w:rPr>
                    <w:lang w:val="fr-FR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="008E7184">
      <w:rPr>
        <w:lang w:val="fr-BE"/>
      </w:rPr>
      <w:t xml:space="preserve"> </w:t>
    </w:r>
    <w:r w:rsidR="008E7184">
      <w:rPr>
        <w:lang w:val="fr-BE"/>
      </w:rPr>
      <w:tab/>
    </w:r>
    <w:r w:rsidR="008E7184" w:rsidRPr="00B3569C">
      <w:rPr>
        <w:i/>
        <w:lang w:val="fr-BE"/>
      </w:rPr>
      <w:t xml:space="preserve">Descriptif pour cahier des charges </w:t>
    </w:r>
    <w:proofErr w:type="spellStart"/>
    <w:r w:rsidR="008E7184" w:rsidRPr="00B3569C">
      <w:rPr>
        <w:i/>
        <w:lang w:val="fr-BE"/>
      </w:rPr>
      <w:t>TechnoDrain</w:t>
    </w:r>
    <w:proofErr w:type="spellEnd"/>
    <w:r w:rsidR="008E7184" w:rsidRPr="00B3569C">
      <w:rPr>
        <w:i/>
        <w:lang w:val="fr-BE"/>
      </w:rPr>
      <w:t xml:space="preserve"> 6.2</w:t>
    </w:r>
    <w:r>
      <w:rPr>
        <w:i/>
        <w:lang w:val="fr-BE"/>
      </w:rPr>
      <w:t xml:space="preserve"> (v. 06/2026)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91C95" w14:textId="77777777" w:rsidR="00EF1241" w:rsidRDefault="00EF1241" w:rsidP="00AA0BA6">
      <w:pPr>
        <w:spacing w:after="0" w:line="240" w:lineRule="auto"/>
      </w:pPr>
      <w:r>
        <w:separator/>
      </w:r>
    </w:p>
  </w:footnote>
  <w:footnote w:type="continuationSeparator" w:id="0">
    <w:p w14:paraId="1103B961" w14:textId="77777777" w:rsidR="00EF1241" w:rsidRDefault="00EF1241" w:rsidP="00AA0B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2MTc3MjEwNDEzsTRW0lEKTi0uzszPAykwrAUATHKz2CwAAAA="/>
  </w:docVars>
  <w:rsids>
    <w:rsidRoot w:val="00516AA0"/>
    <w:rsid w:val="000156E2"/>
    <w:rsid w:val="00036A4C"/>
    <w:rsid w:val="00043D7E"/>
    <w:rsid w:val="00043DD9"/>
    <w:rsid w:val="00081854"/>
    <w:rsid w:val="000865C9"/>
    <w:rsid w:val="00100833"/>
    <w:rsid w:val="00116845"/>
    <w:rsid w:val="0012287E"/>
    <w:rsid w:val="00133DC2"/>
    <w:rsid w:val="0018160A"/>
    <w:rsid w:val="001825E1"/>
    <w:rsid w:val="001976CF"/>
    <w:rsid w:val="001A2509"/>
    <w:rsid w:val="001C14D0"/>
    <w:rsid w:val="001F6EE2"/>
    <w:rsid w:val="00200CF0"/>
    <w:rsid w:val="00221EDB"/>
    <w:rsid w:val="0023452A"/>
    <w:rsid w:val="002427B0"/>
    <w:rsid w:val="002731F2"/>
    <w:rsid w:val="00290710"/>
    <w:rsid w:val="0029721A"/>
    <w:rsid w:val="00297591"/>
    <w:rsid w:val="00297C63"/>
    <w:rsid w:val="002A68EE"/>
    <w:rsid w:val="002C5B58"/>
    <w:rsid w:val="002D560B"/>
    <w:rsid w:val="002D7A53"/>
    <w:rsid w:val="002E0494"/>
    <w:rsid w:val="00316901"/>
    <w:rsid w:val="00330E78"/>
    <w:rsid w:val="003312FF"/>
    <w:rsid w:val="003367FE"/>
    <w:rsid w:val="00336D33"/>
    <w:rsid w:val="003578B3"/>
    <w:rsid w:val="00374B45"/>
    <w:rsid w:val="00385646"/>
    <w:rsid w:val="003A4E9F"/>
    <w:rsid w:val="003C4DA9"/>
    <w:rsid w:val="003C668E"/>
    <w:rsid w:val="00404547"/>
    <w:rsid w:val="00404762"/>
    <w:rsid w:val="0040723A"/>
    <w:rsid w:val="00422F79"/>
    <w:rsid w:val="00430CE6"/>
    <w:rsid w:val="004A641F"/>
    <w:rsid w:val="004D46D7"/>
    <w:rsid w:val="00516AA0"/>
    <w:rsid w:val="00516FD5"/>
    <w:rsid w:val="00523A8D"/>
    <w:rsid w:val="00536CB8"/>
    <w:rsid w:val="00555698"/>
    <w:rsid w:val="00556553"/>
    <w:rsid w:val="00583A51"/>
    <w:rsid w:val="005A22C2"/>
    <w:rsid w:val="005B695D"/>
    <w:rsid w:val="005E0356"/>
    <w:rsid w:val="005F73BC"/>
    <w:rsid w:val="00607EA3"/>
    <w:rsid w:val="006742A0"/>
    <w:rsid w:val="0067649A"/>
    <w:rsid w:val="006A0D61"/>
    <w:rsid w:val="006A2055"/>
    <w:rsid w:val="006D34E7"/>
    <w:rsid w:val="006E6889"/>
    <w:rsid w:val="006F09EF"/>
    <w:rsid w:val="00704250"/>
    <w:rsid w:val="00705BD0"/>
    <w:rsid w:val="00745EC4"/>
    <w:rsid w:val="00782FED"/>
    <w:rsid w:val="007853DB"/>
    <w:rsid w:val="00793F1B"/>
    <w:rsid w:val="007A6012"/>
    <w:rsid w:val="007B1BEB"/>
    <w:rsid w:val="007B1EC1"/>
    <w:rsid w:val="007C67C7"/>
    <w:rsid w:val="007E34FC"/>
    <w:rsid w:val="007F70B3"/>
    <w:rsid w:val="00862F1F"/>
    <w:rsid w:val="00881FB7"/>
    <w:rsid w:val="008A52DD"/>
    <w:rsid w:val="008E7184"/>
    <w:rsid w:val="00905946"/>
    <w:rsid w:val="009206C3"/>
    <w:rsid w:val="00953C4A"/>
    <w:rsid w:val="009736B7"/>
    <w:rsid w:val="00974190"/>
    <w:rsid w:val="009B1A7B"/>
    <w:rsid w:val="009F1B92"/>
    <w:rsid w:val="00A17A92"/>
    <w:rsid w:val="00A314BA"/>
    <w:rsid w:val="00A72BB9"/>
    <w:rsid w:val="00A80A98"/>
    <w:rsid w:val="00AA0BA6"/>
    <w:rsid w:val="00AA4191"/>
    <w:rsid w:val="00AA652E"/>
    <w:rsid w:val="00AB15DE"/>
    <w:rsid w:val="00AC14AE"/>
    <w:rsid w:val="00AC3755"/>
    <w:rsid w:val="00AC6340"/>
    <w:rsid w:val="00AD4A99"/>
    <w:rsid w:val="00AF0F95"/>
    <w:rsid w:val="00AF2ADA"/>
    <w:rsid w:val="00AF448F"/>
    <w:rsid w:val="00AF5CEC"/>
    <w:rsid w:val="00B0601C"/>
    <w:rsid w:val="00B12A00"/>
    <w:rsid w:val="00B2192B"/>
    <w:rsid w:val="00B3569C"/>
    <w:rsid w:val="00B43E87"/>
    <w:rsid w:val="00B4535C"/>
    <w:rsid w:val="00B65037"/>
    <w:rsid w:val="00B722FA"/>
    <w:rsid w:val="00B7302A"/>
    <w:rsid w:val="00B77D78"/>
    <w:rsid w:val="00BA2483"/>
    <w:rsid w:val="00BA71DF"/>
    <w:rsid w:val="00BB32B2"/>
    <w:rsid w:val="00C05D87"/>
    <w:rsid w:val="00C31BDD"/>
    <w:rsid w:val="00C528BC"/>
    <w:rsid w:val="00C62735"/>
    <w:rsid w:val="00C62BDA"/>
    <w:rsid w:val="00C76B52"/>
    <w:rsid w:val="00CA0706"/>
    <w:rsid w:val="00CB7E9A"/>
    <w:rsid w:val="00CC6619"/>
    <w:rsid w:val="00CD6DD5"/>
    <w:rsid w:val="00CF6EFD"/>
    <w:rsid w:val="00D2422C"/>
    <w:rsid w:val="00D266E0"/>
    <w:rsid w:val="00D37B5A"/>
    <w:rsid w:val="00D53861"/>
    <w:rsid w:val="00D61EDF"/>
    <w:rsid w:val="00D775FB"/>
    <w:rsid w:val="00D865E9"/>
    <w:rsid w:val="00DA0AA7"/>
    <w:rsid w:val="00DC4D2E"/>
    <w:rsid w:val="00DD53C3"/>
    <w:rsid w:val="00E451B7"/>
    <w:rsid w:val="00E603B4"/>
    <w:rsid w:val="00E7368B"/>
    <w:rsid w:val="00E754AC"/>
    <w:rsid w:val="00E80343"/>
    <w:rsid w:val="00E84AC8"/>
    <w:rsid w:val="00EA68A9"/>
    <w:rsid w:val="00EB018E"/>
    <w:rsid w:val="00EF1241"/>
    <w:rsid w:val="00F51C5E"/>
    <w:rsid w:val="00F539DA"/>
    <w:rsid w:val="00F60CC9"/>
    <w:rsid w:val="00F851B5"/>
    <w:rsid w:val="00FB4800"/>
    <w:rsid w:val="00FB5044"/>
    <w:rsid w:val="00FB542B"/>
    <w:rsid w:val="00FC603C"/>
    <w:rsid w:val="00FD3894"/>
    <w:rsid w:val="00FD41FA"/>
    <w:rsid w:val="00FD60B0"/>
    <w:rsid w:val="00FD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806FD"/>
  <w15:chartTrackingRefBased/>
  <w15:docId w15:val="{197DF3DF-4EF7-471B-8C06-E47E6F1A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AA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0BA6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AA0BA6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A0BA6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AA0BA6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0BA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AA0BA6"/>
    <w:rPr>
      <w:rFonts w:ascii="Tahoma" w:hAnsi="Tahoma" w:cs="Tahoma"/>
      <w:sz w:val="16"/>
      <w:szCs w:val="16"/>
      <w:lang w:eastAsia="en-US"/>
    </w:rPr>
  </w:style>
  <w:style w:type="paragraph" w:customStyle="1" w:styleId="Aucunstyledeparagraphe">
    <w:name w:val="[Aucun style de paragraphe]"/>
    <w:rsid w:val="00B4535C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fr-FR"/>
    </w:rPr>
  </w:style>
  <w:style w:type="character" w:styleId="lev">
    <w:name w:val="Strong"/>
    <w:uiPriority w:val="22"/>
    <w:qFormat/>
    <w:rsid w:val="00D865E9"/>
    <w:rPr>
      <w:b/>
      <w:bCs/>
    </w:rPr>
  </w:style>
  <w:style w:type="character" w:customStyle="1" w:styleId="A14">
    <w:name w:val="A14"/>
    <w:uiPriority w:val="99"/>
    <w:rsid w:val="005F73BC"/>
    <w:rPr>
      <w:rFonts w:cs="Futura Md BT"/>
      <w:color w:val="000000"/>
      <w:sz w:val="20"/>
      <w:szCs w:val="20"/>
    </w:rPr>
  </w:style>
  <w:style w:type="paragraph" w:styleId="Rvision">
    <w:name w:val="Revision"/>
    <w:hidden/>
    <w:uiPriority w:val="99"/>
    <w:semiHidden/>
    <w:rsid w:val="007B1E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Insulco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Insulco</dc:creator>
  <cp:keywords/>
  <cp:lastModifiedBy>marketing MatGeco</cp:lastModifiedBy>
  <cp:revision>2</cp:revision>
  <cp:lastPrinted>2018-03-13T17:06:00Z</cp:lastPrinted>
  <dcterms:created xsi:type="dcterms:W3CDTF">2026-06-15T14:20:00Z</dcterms:created>
  <dcterms:modified xsi:type="dcterms:W3CDTF">2026-06-15T14:20:00Z</dcterms:modified>
</cp:coreProperties>
</file>