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91C6" w14:textId="77777777" w:rsidR="001835D0" w:rsidRPr="00E337C3" w:rsidRDefault="00B1098A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40"/>
          <w:szCs w:val="40"/>
          <w:u w:val="single"/>
        </w:rPr>
      </w:pPr>
      <w:proofErr w:type="spellStart"/>
      <w:r w:rsidRPr="00E337C3">
        <w:rPr>
          <w:rFonts w:cs="Calibri"/>
          <w:b/>
          <w:sz w:val="40"/>
          <w:szCs w:val="40"/>
          <w:u w:val="single"/>
        </w:rPr>
        <w:t>RoofDrain</w:t>
      </w:r>
      <w:proofErr w:type="spellEnd"/>
      <w:r w:rsidR="001835D0" w:rsidRPr="00E337C3">
        <w:rPr>
          <w:rFonts w:cs="Calibri"/>
          <w:b/>
          <w:sz w:val="40"/>
          <w:szCs w:val="40"/>
          <w:u w:val="single"/>
        </w:rPr>
        <w:t xml:space="preserve"> </w:t>
      </w:r>
      <w:r w:rsidRPr="00E337C3">
        <w:rPr>
          <w:rFonts w:cs="Calibri"/>
          <w:b/>
          <w:sz w:val="40"/>
          <w:szCs w:val="40"/>
          <w:u w:val="single"/>
        </w:rPr>
        <w:t>ST12</w:t>
      </w:r>
    </w:p>
    <w:p w14:paraId="4C9D4F9E" w14:textId="77777777" w:rsidR="001D0CD5" w:rsidRPr="00E337C3" w:rsidRDefault="00B1098A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8"/>
          <w:szCs w:val="28"/>
          <w:u w:val="single"/>
        </w:rPr>
      </w:pPr>
      <w:r w:rsidRPr="00E337C3">
        <w:rPr>
          <w:rFonts w:cs="Calibri"/>
          <w:b/>
          <w:sz w:val="28"/>
          <w:szCs w:val="28"/>
          <w:u w:val="single"/>
        </w:rPr>
        <w:t>Matelas de drainage pour toitures vertes</w:t>
      </w:r>
    </w:p>
    <w:p w14:paraId="4A042F73" w14:textId="77777777" w:rsidR="00793F1B" w:rsidRPr="00E337C3" w:rsidRDefault="00793F1B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i/>
          <w:sz w:val="32"/>
          <w:szCs w:val="32"/>
        </w:rPr>
      </w:pPr>
    </w:p>
    <w:p w14:paraId="1D9D1A75" w14:textId="31DF1801" w:rsidR="002108C2" w:rsidRDefault="002108C2" w:rsidP="002108C2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Descriptif pour cahier des charges</w:t>
      </w:r>
      <w:r>
        <w:rPr>
          <w:bCs/>
          <w:i/>
          <w:sz w:val="16"/>
          <w:szCs w:val="16"/>
        </w:rPr>
        <w:t xml:space="preserve"> (version </w:t>
      </w:r>
      <w:r w:rsidR="001A51C1">
        <w:rPr>
          <w:bCs/>
          <w:i/>
          <w:sz w:val="16"/>
          <w:szCs w:val="16"/>
        </w:rPr>
        <w:t>08 2026</w:t>
      </w:r>
      <w:r>
        <w:rPr>
          <w:bCs/>
          <w:i/>
          <w:sz w:val="16"/>
          <w:szCs w:val="16"/>
        </w:rPr>
        <w:t>)</w:t>
      </w:r>
    </w:p>
    <w:p w14:paraId="2F0CBF84" w14:textId="77777777" w:rsidR="002108C2" w:rsidRDefault="002108C2" w:rsidP="002108C2">
      <w:pPr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Note :</w:t>
      </w:r>
      <w:r>
        <w:rPr>
          <w:i/>
          <w:sz w:val="20"/>
          <w:szCs w:val="20"/>
        </w:rPr>
        <w:tab/>
      </w:r>
      <w:r>
        <w:rPr>
          <w:i/>
          <w:color w:val="C45911"/>
          <w:sz w:val="20"/>
          <w:szCs w:val="20"/>
        </w:rPr>
        <w:t>Les parties entre [ ... texte ... ] peuvent être supprimées en cas de CSC neutre.</w:t>
      </w:r>
    </w:p>
    <w:p w14:paraId="171BE999" w14:textId="77777777" w:rsidR="002108C2" w:rsidRDefault="002108C2" w:rsidP="002108C2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color w:val="0070C0"/>
          <w:sz w:val="20"/>
          <w:szCs w:val="20"/>
        </w:rPr>
        <w:t>Les parties entre « ... texte ... » constituent un choix à adapter en fonction des spécificités du projet.</w:t>
      </w:r>
    </w:p>
    <w:p w14:paraId="24DD405D" w14:textId="77777777" w:rsidR="00AD3C26" w:rsidRDefault="00AD3C26" w:rsidP="00BB3EAA">
      <w:pPr>
        <w:autoSpaceDE w:val="0"/>
        <w:autoSpaceDN w:val="0"/>
        <w:adjustRightInd w:val="0"/>
        <w:spacing w:after="0" w:line="240" w:lineRule="auto"/>
        <w:rPr>
          <w:b/>
          <w:sz w:val="32"/>
          <w:szCs w:val="32"/>
        </w:rPr>
      </w:pPr>
    </w:p>
    <w:p w14:paraId="56FB08F3" w14:textId="77777777" w:rsidR="00600386" w:rsidRPr="0052757E" w:rsidRDefault="00600386" w:rsidP="00BB3EAA">
      <w:pPr>
        <w:tabs>
          <w:tab w:val="left" w:pos="2697"/>
        </w:tabs>
        <w:autoSpaceDE w:val="0"/>
        <w:autoSpaceDN w:val="0"/>
        <w:adjustRightInd w:val="0"/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 Principe général</w:t>
      </w:r>
    </w:p>
    <w:p w14:paraId="779331F5" w14:textId="77777777" w:rsidR="00D61EDF" w:rsidRDefault="00F94215" w:rsidP="00BB3EAA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Le drainage</w:t>
      </w:r>
      <w:r w:rsidR="00473E3B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473E3B" w:rsidRP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>« ... de la toiture végétalisée extensive</w:t>
      </w:r>
      <w:r w:rsid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> ;</w:t>
      </w:r>
      <w:r w:rsidR="00473E3B" w:rsidRP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 xml:space="preserve"> de la toiture jardin intensive ... »</w:t>
      </w:r>
      <w:r w:rsidRPr="0072213C">
        <w:rPr>
          <w:rFonts w:ascii="Calibri" w:hAnsi="Calibri" w:cs="Times New Roman"/>
          <w:i/>
          <w:color w:val="808080"/>
          <w:sz w:val="22"/>
          <w:szCs w:val="22"/>
          <w:lang w:val="fr-BE" w:eastAsia="en-US"/>
        </w:rPr>
        <w:t>,</w:t>
      </w:r>
      <w:r w:rsidRPr="00473E3B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la rétention d'eau </w:t>
      </w:r>
      <w:r w:rsidR="00473E3B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sous le substrat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et la protection mécanique de l'étanchéité ser</w:t>
      </w:r>
      <w:r w:rsidR="003957F1">
        <w:rPr>
          <w:rFonts w:ascii="Calibri" w:hAnsi="Calibri" w:cs="Times New Roman"/>
          <w:color w:val="auto"/>
          <w:sz w:val="22"/>
          <w:szCs w:val="22"/>
          <w:lang w:val="fr-BE" w:eastAsia="en-US"/>
        </w:rPr>
        <w:t>ont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obtenu</w:t>
      </w:r>
      <w:r w:rsidR="003957F1">
        <w:rPr>
          <w:rFonts w:ascii="Calibri" w:hAnsi="Calibri" w:cs="Times New Roman"/>
          <w:color w:val="auto"/>
          <w:sz w:val="22"/>
          <w:szCs w:val="22"/>
          <w:lang w:val="fr-BE" w:eastAsia="en-US"/>
        </w:rPr>
        <w:t>s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par la mise en œuvre</w:t>
      </w:r>
      <w:r w:rsidR="00734FE2">
        <w:rPr>
          <w:rFonts w:ascii="Calibri" w:hAnsi="Calibri" w:cs="Times New Roman"/>
          <w:color w:val="auto"/>
          <w:sz w:val="22"/>
          <w:szCs w:val="22"/>
          <w:lang w:val="fr-BE" w:eastAsia="en-US"/>
        </w:rPr>
        <w:t>,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sous le substrat</w:t>
      </w:r>
      <w:r w:rsidR="00734FE2">
        <w:rPr>
          <w:rFonts w:ascii="Calibri" w:hAnsi="Calibri" w:cs="Times New Roman"/>
          <w:color w:val="auto"/>
          <w:sz w:val="22"/>
          <w:szCs w:val="22"/>
          <w:lang w:val="fr-BE" w:eastAsia="en-US"/>
        </w:rPr>
        <w:t>,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d'un matelas de </w:t>
      </w:r>
      <w:r w:rsidR="00D14DCC">
        <w:rPr>
          <w:rFonts w:ascii="Calibri" w:hAnsi="Calibri" w:cs="Times New Roman"/>
          <w:color w:val="auto"/>
          <w:sz w:val="22"/>
          <w:szCs w:val="22"/>
          <w:lang w:val="fr-BE" w:eastAsia="en-US"/>
        </w:rPr>
        <w:t>drainage</w:t>
      </w:r>
      <w:r w:rsidR="00D14DCC" w:rsidRPr="006F114E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D14DCC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[ ...</w:t>
      </w:r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de type</w:t>
      </w:r>
      <w:r w:rsidR="00D14DCC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</w:t>
      </w:r>
      <w:proofErr w:type="spellStart"/>
      <w:r w:rsidR="00D14DCC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RoofDrain</w:t>
      </w:r>
      <w:proofErr w:type="spellEnd"/>
      <w:r w:rsidR="00D14DCC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ST12 ... ]</w:t>
      </w:r>
      <w:r w:rsidR="00BF1280" w:rsidRPr="006F114E">
        <w:rPr>
          <w:rFonts w:ascii="Calibri" w:hAnsi="Calibri" w:cs="Times New Roman"/>
          <w:i/>
          <w:color w:val="auto"/>
          <w:sz w:val="22"/>
          <w:szCs w:val="22"/>
          <w:lang w:val="fr-BE" w:eastAsia="en-US"/>
        </w:rPr>
        <w:t>.</w:t>
      </w:r>
    </w:p>
    <w:p w14:paraId="64F0827B" w14:textId="77777777" w:rsidR="0070599A" w:rsidRDefault="006F114E" w:rsidP="00BB3EAA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C</w:t>
      </w:r>
      <w:r w:rsid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e matelas drainant pourra également être utilisé verticalement le long de murs enterrés afin d'assurer drainage et protection mécanique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verticalement </w:t>
      </w:r>
      <w:r w:rsid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le long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de l’étanchéité</w:t>
      </w:r>
      <w:r w:rsid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>.</w:t>
      </w:r>
    </w:p>
    <w:p w14:paraId="79CA99E6" w14:textId="77777777" w:rsidR="002731F2" w:rsidRPr="00600386" w:rsidRDefault="002731F2" w:rsidP="00BB3EAA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8"/>
          <w:szCs w:val="28"/>
          <w:lang w:val="fr-BE" w:eastAsia="en-US"/>
        </w:rPr>
      </w:pPr>
    </w:p>
    <w:p w14:paraId="6C7EF800" w14:textId="77777777" w:rsidR="002731F2" w:rsidRPr="00D61EDF" w:rsidRDefault="00600386" w:rsidP="00BB3EAA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61ED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Descriptif du produit</w:t>
      </w:r>
    </w:p>
    <w:p w14:paraId="5DFD041F" w14:textId="3172812A" w:rsidR="00254AD4" w:rsidRDefault="00927428" w:rsidP="00BB3EAA">
      <w:pPr>
        <w:autoSpaceDE w:val="0"/>
        <w:autoSpaceDN w:val="0"/>
        <w:adjustRightInd w:val="0"/>
        <w:spacing w:before="120" w:after="0"/>
      </w:pPr>
      <w:r>
        <w:t>Le matelas drainant</w:t>
      </w:r>
      <w:r w:rsidR="002B0C85">
        <w:t xml:space="preserve"> </w:t>
      </w:r>
      <w:r w:rsidR="006F114E" w:rsidRPr="006F114E">
        <w:rPr>
          <w:i/>
          <w:color w:val="C45911"/>
        </w:rPr>
        <w:t xml:space="preserve">[ ...de type </w:t>
      </w:r>
      <w:proofErr w:type="spellStart"/>
      <w:r w:rsidR="006F114E" w:rsidRPr="006F114E">
        <w:rPr>
          <w:i/>
          <w:color w:val="C45911"/>
        </w:rPr>
        <w:t>RoofDrain</w:t>
      </w:r>
      <w:proofErr w:type="spellEnd"/>
      <w:r w:rsidR="006F114E" w:rsidRPr="006F114E">
        <w:rPr>
          <w:i/>
          <w:color w:val="C45911"/>
        </w:rPr>
        <w:t xml:space="preserve"> ST12 ... ]</w:t>
      </w:r>
      <w:r w:rsidR="006F114E">
        <w:rPr>
          <w:i/>
        </w:rPr>
        <w:t xml:space="preserve"> </w:t>
      </w:r>
      <w:r>
        <w:t xml:space="preserve">sera </w:t>
      </w:r>
      <w:r w:rsidR="002B0C85" w:rsidRPr="002B0C85">
        <w:t xml:space="preserve">constitué d’une structure tridimensionnelle en fibres </w:t>
      </w:r>
      <w:r w:rsidR="001A51C1">
        <w:t xml:space="preserve">de polyester </w:t>
      </w:r>
      <w:r w:rsidR="002B0C85" w:rsidRPr="002B0C85">
        <w:t>aiguilletées dont l’assemblage forme des petits canaux de drainage.</w:t>
      </w:r>
      <w:r w:rsidR="00F37201">
        <w:t xml:space="preserve"> </w:t>
      </w:r>
      <w:r w:rsidR="002B0C85" w:rsidRPr="002B0C85">
        <w:t xml:space="preserve">Le matelas sera recouvert et assemblé à un géotextile filtrant de type non-tissé en </w:t>
      </w:r>
      <w:r w:rsidR="001A51C1">
        <w:t>PP</w:t>
      </w:r>
      <w:r w:rsidR="002B0C85" w:rsidRPr="002B0C85">
        <w:t xml:space="preserve"> de ±</w:t>
      </w:r>
      <w:r w:rsidR="001A51C1">
        <w:t xml:space="preserve"> </w:t>
      </w:r>
      <w:r w:rsidR="002B0C85" w:rsidRPr="002B0C85">
        <w:t>150 g/m²</w:t>
      </w:r>
      <w:r w:rsidR="00F37201">
        <w:t xml:space="preserve"> </w:t>
      </w:r>
      <w:r w:rsidR="00254AD4">
        <w:t xml:space="preserve">qui débordera latéralement de </w:t>
      </w:r>
      <w:r w:rsidR="00254AD4" w:rsidRPr="002B0C85">
        <w:t>±</w:t>
      </w:r>
      <w:r w:rsidR="001A51C1">
        <w:t xml:space="preserve"> </w:t>
      </w:r>
      <w:r w:rsidR="00254AD4" w:rsidRPr="002B0C85">
        <w:t>1</w:t>
      </w:r>
      <w:r w:rsidR="00254AD4">
        <w:t>0 cm afin d'assurer un recouvrement plat avec la bande voisine</w:t>
      </w:r>
      <w:r w:rsidR="002B0C85" w:rsidRPr="002B0C85">
        <w:t>.</w:t>
      </w:r>
    </w:p>
    <w:p w14:paraId="4E93F74C" w14:textId="77777777" w:rsidR="00734FE2" w:rsidRDefault="00254AD4" w:rsidP="00BB3EAA">
      <w:pPr>
        <w:autoSpaceDE w:val="0"/>
        <w:autoSpaceDN w:val="0"/>
        <w:adjustRightInd w:val="0"/>
        <w:spacing w:before="120" w:after="0"/>
      </w:pPr>
      <w:r>
        <w:t xml:space="preserve">Le matelas </w:t>
      </w:r>
      <w:r w:rsidR="006F114E">
        <w:t>de drainage</w:t>
      </w:r>
      <w:r>
        <w:t xml:space="preserve"> </w:t>
      </w:r>
      <w:bookmarkStart w:id="0" w:name="_Hlk106964585"/>
      <w:r w:rsidR="006F114E" w:rsidRPr="006F114E">
        <w:rPr>
          <w:i/>
          <w:color w:val="C45911"/>
        </w:rPr>
        <w:t>[ ...</w:t>
      </w:r>
      <w:r w:rsidR="006F114E">
        <w:rPr>
          <w:i/>
          <w:color w:val="C45911"/>
        </w:rPr>
        <w:t xml:space="preserve"> </w:t>
      </w:r>
      <w:proofErr w:type="spellStart"/>
      <w:r w:rsidR="006F114E" w:rsidRPr="006F114E">
        <w:rPr>
          <w:i/>
          <w:color w:val="C45911"/>
        </w:rPr>
        <w:t>RoofDrain</w:t>
      </w:r>
      <w:proofErr w:type="spellEnd"/>
      <w:r w:rsidR="006F114E" w:rsidRPr="006F114E">
        <w:rPr>
          <w:i/>
          <w:color w:val="C45911"/>
        </w:rPr>
        <w:t xml:space="preserve"> ST12 ... ]</w:t>
      </w:r>
      <w:r w:rsidR="006F114E">
        <w:rPr>
          <w:i/>
        </w:rPr>
        <w:t xml:space="preserve"> </w:t>
      </w:r>
      <w:bookmarkEnd w:id="0"/>
      <w:r w:rsidR="006F114E">
        <w:t xml:space="preserve">devra offrir </w:t>
      </w:r>
      <w:r w:rsidR="00BB7740">
        <w:t>une</w:t>
      </w:r>
      <w:r w:rsidR="00734FE2">
        <w:t xml:space="preserve"> </w:t>
      </w:r>
      <w:r w:rsidR="002B0C85" w:rsidRPr="002B0C85">
        <w:t>épaisseur</w:t>
      </w:r>
      <w:r w:rsidR="00BB7740">
        <w:t xml:space="preserve"> de</w:t>
      </w:r>
      <w:r w:rsidR="00734FE2">
        <w:t xml:space="preserve"> minimum </w:t>
      </w:r>
      <w:r w:rsidR="002B0C85" w:rsidRPr="002B0C85">
        <w:t>12</w:t>
      </w:r>
      <w:r w:rsidR="007269A2">
        <w:t>,5</w:t>
      </w:r>
      <w:r w:rsidR="002B0C85" w:rsidRPr="002B0C85">
        <w:t xml:space="preserve"> mm</w:t>
      </w:r>
      <w:r w:rsidR="007269A2">
        <w:t xml:space="preserve"> sous 1 kPa, </w:t>
      </w:r>
      <w:r w:rsidR="007269A2" w:rsidRPr="002B0C85">
        <w:t>1</w:t>
      </w:r>
      <w:r w:rsidR="007269A2">
        <w:t xml:space="preserve">1 </w:t>
      </w:r>
      <w:r w:rsidR="007269A2" w:rsidRPr="002B0C85">
        <w:t>mm</w:t>
      </w:r>
      <w:r w:rsidR="007269A2">
        <w:t xml:space="preserve"> sous 5 kPa, </w:t>
      </w:r>
      <w:r w:rsidR="00BB7740">
        <w:t>1</w:t>
      </w:r>
      <w:r w:rsidR="007269A2">
        <w:t>0</w:t>
      </w:r>
      <w:r w:rsidR="007269A2" w:rsidRPr="002B0C85">
        <w:t xml:space="preserve"> mm</w:t>
      </w:r>
      <w:r w:rsidR="007269A2">
        <w:t xml:space="preserve"> sous 10 kPa </w:t>
      </w:r>
      <w:r>
        <w:t xml:space="preserve">et </w:t>
      </w:r>
      <w:r w:rsidR="004C2259">
        <w:t xml:space="preserve">9 </w:t>
      </w:r>
      <w:r w:rsidR="007269A2" w:rsidRPr="002B0C85">
        <w:t>mm</w:t>
      </w:r>
      <w:r w:rsidR="00734FE2">
        <w:t xml:space="preserve"> sous 20 kPa.</w:t>
      </w:r>
    </w:p>
    <w:p w14:paraId="1D82F6E1" w14:textId="77777777" w:rsidR="00BB7740" w:rsidRDefault="00BB7740" w:rsidP="00BB3EAA">
      <w:pPr>
        <w:autoSpaceDE w:val="0"/>
        <w:autoSpaceDN w:val="0"/>
        <w:adjustRightInd w:val="0"/>
        <w:spacing w:before="120" w:after="0"/>
      </w:pPr>
      <w:r>
        <w:t>Les</w:t>
      </w:r>
      <w:r w:rsidR="00254AD4">
        <w:t xml:space="preserve"> rouleaux</w:t>
      </w:r>
      <w:r>
        <w:t xml:space="preserve"> auront une longueur</w:t>
      </w:r>
      <w:r w:rsidR="00254AD4">
        <w:t xml:space="preserve"> de 20 m</w:t>
      </w:r>
      <w:r w:rsidR="002B0C85" w:rsidRPr="002B0C85">
        <w:t xml:space="preserve"> </w:t>
      </w:r>
      <w:r>
        <w:t>et une largeur de</w:t>
      </w:r>
      <w:r w:rsidR="00254AD4">
        <w:t xml:space="preserve"> 2 m. </w:t>
      </w:r>
      <w:r>
        <w:t xml:space="preserve">Sur sa largeur, le matelas </w:t>
      </w:r>
      <w:r w:rsidR="002B0C85" w:rsidRPr="002B0C85">
        <w:t>sera muni de ±</w:t>
      </w:r>
      <w:r>
        <w:t xml:space="preserve"> 55</w:t>
      </w:r>
      <w:r w:rsidR="002B0C85" w:rsidRPr="002B0C85">
        <w:t xml:space="preserve"> canaux</w:t>
      </w:r>
      <w:r>
        <w:t xml:space="preserve"> </w:t>
      </w:r>
      <w:r w:rsidR="002B0C85" w:rsidRPr="002B0C85">
        <w:t>de drainage</w:t>
      </w:r>
      <w:r>
        <w:t xml:space="preserve"> par mètre</w:t>
      </w:r>
      <w:r w:rsidR="002B0C85" w:rsidRPr="002B0C85">
        <w:t xml:space="preserve"> afin d’assurer l’évacuation </w:t>
      </w:r>
      <w:r w:rsidR="00FB7028">
        <w:t>naturelle des eaux.</w:t>
      </w:r>
      <w:r w:rsidR="005A3876">
        <w:t xml:space="preserve"> </w:t>
      </w:r>
      <w:r w:rsidR="00254AD4">
        <w:t xml:space="preserve">Le </w:t>
      </w:r>
      <w:r w:rsidR="005A3876">
        <w:t>poids</w:t>
      </w:r>
      <w:r w:rsidR="00254AD4">
        <w:t xml:space="preserve"> de la membrane non mouillée</w:t>
      </w:r>
      <w:r w:rsidR="005A3876">
        <w:t xml:space="preserve"> sera de </w:t>
      </w:r>
      <w:r w:rsidR="005A3876" w:rsidRPr="002B0C85">
        <w:t>±</w:t>
      </w:r>
      <w:r>
        <w:t xml:space="preserve"> </w:t>
      </w:r>
      <w:r w:rsidR="005A3876">
        <w:t>1250 g/m²</w:t>
      </w:r>
      <w:r w:rsidR="0070599A">
        <w:t>. Elle devra pouvoir offrir</w:t>
      </w:r>
      <w:r w:rsidR="002B0C85" w:rsidRPr="002B0C85">
        <w:t xml:space="preserve"> une rétention d’eau de </w:t>
      </w:r>
      <w:r w:rsidR="0070599A">
        <w:t xml:space="preserve">minimum </w:t>
      </w:r>
      <w:r w:rsidR="002B0C85" w:rsidRPr="002B0C85">
        <w:t>6 l/m²</w:t>
      </w:r>
      <w:r w:rsidR="00691B63">
        <w:t>.</w:t>
      </w:r>
    </w:p>
    <w:p w14:paraId="4445C82A" w14:textId="77777777" w:rsidR="00FB7028" w:rsidRDefault="007A5A48" w:rsidP="00BB3EAA">
      <w:pPr>
        <w:autoSpaceDE w:val="0"/>
        <w:autoSpaceDN w:val="0"/>
        <w:adjustRightInd w:val="0"/>
        <w:spacing w:before="120" w:after="0"/>
      </w:pPr>
      <w:r>
        <w:t>Sous 2 kPa, l</w:t>
      </w:r>
      <w:r w:rsidR="00BB7740">
        <w:t xml:space="preserve">a </w:t>
      </w:r>
      <w:r w:rsidR="00FB7028">
        <w:t xml:space="preserve">capacité de débit </w:t>
      </w:r>
      <w:r w:rsidR="00BB7740">
        <w:t>de la membrane drainante sera de</w:t>
      </w:r>
      <w:r w:rsidR="00FB7028">
        <w:t xml:space="preserve"> 2,4 l/</w:t>
      </w:r>
      <w:proofErr w:type="spellStart"/>
      <w:r w:rsidR="00FB7028">
        <w:t>s.m</w:t>
      </w:r>
      <w:proofErr w:type="spellEnd"/>
      <w:r w:rsidR="00FB7028">
        <w:t xml:space="preserve"> sur le plan horizontal et</w:t>
      </w:r>
      <w:r w:rsidR="00691B63">
        <w:t xml:space="preserve"> de</w:t>
      </w:r>
      <w:r w:rsidR="00FB7028">
        <w:t xml:space="preserve"> 22 l/</w:t>
      </w:r>
      <w:proofErr w:type="spellStart"/>
      <w:r w:rsidR="00FB7028">
        <w:t>s.m</w:t>
      </w:r>
      <w:proofErr w:type="spellEnd"/>
      <w:r w:rsidR="00FB7028">
        <w:t xml:space="preserve"> sur le plan vertical.</w:t>
      </w:r>
    </w:p>
    <w:p w14:paraId="441CD677" w14:textId="77777777" w:rsidR="00FB7028" w:rsidRDefault="00FB7028" w:rsidP="006825B4">
      <w:pPr>
        <w:autoSpaceDE w:val="0"/>
        <w:autoSpaceDN w:val="0"/>
        <w:adjustRightInd w:val="0"/>
        <w:spacing w:before="120" w:after="0" w:line="240" w:lineRule="auto"/>
      </w:pPr>
    </w:p>
    <w:p w14:paraId="215C5997" w14:textId="77777777" w:rsidR="002B0C85" w:rsidRPr="002B0C85" w:rsidRDefault="002B0C85" w:rsidP="006825B4">
      <w:pPr>
        <w:autoSpaceDE w:val="0"/>
        <w:autoSpaceDN w:val="0"/>
        <w:adjustRightInd w:val="0"/>
        <w:spacing w:before="120" w:after="0" w:line="240" w:lineRule="auto"/>
      </w:pPr>
      <w:r w:rsidRPr="002B0C85">
        <w:t xml:space="preserve"> </w:t>
      </w:r>
    </w:p>
    <w:p w14:paraId="6EE5BED5" w14:textId="77777777" w:rsidR="002731F2" w:rsidRPr="00D61EDF" w:rsidRDefault="0070599A" w:rsidP="0070599A">
      <w:pPr>
        <w:autoSpaceDE w:val="0"/>
        <w:autoSpaceDN w:val="0"/>
        <w:adjustRightInd w:val="0"/>
        <w:spacing w:before="120" w:after="0" w:line="240" w:lineRule="auto"/>
        <w:rPr>
          <w:b/>
          <w:sz w:val="28"/>
          <w:szCs w:val="28"/>
        </w:rPr>
      </w:pPr>
      <w:r>
        <w:rPr>
          <w:i/>
          <w:sz w:val="20"/>
          <w:szCs w:val="20"/>
        </w:rPr>
        <w:br w:type="page"/>
      </w:r>
      <w:r w:rsidR="00B618B1">
        <w:rPr>
          <w:b/>
          <w:sz w:val="28"/>
          <w:szCs w:val="28"/>
        </w:rPr>
        <w:lastRenderedPageBreak/>
        <w:t>3</w:t>
      </w:r>
      <w:r w:rsidR="002731F2" w:rsidRPr="00D61EDF">
        <w:rPr>
          <w:b/>
          <w:sz w:val="28"/>
          <w:szCs w:val="28"/>
        </w:rPr>
        <w:t xml:space="preserve">. </w:t>
      </w:r>
      <w:r w:rsidR="00125D9D">
        <w:rPr>
          <w:b/>
          <w:sz w:val="28"/>
          <w:szCs w:val="28"/>
        </w:rPr>
        <w:t>Descriptif de pose</w:t>
      </w:r>
    </w:p>
    <w:p w14:paraId="7ED6EE6E" w14:textId="77777777" w:rsidR="007F70B3" w:rsidRDefault="007F70B3" w:rsidP="002731F2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</w:p>
    <w:p w14:paraId="1685F84F" w14:textId="77777777" w:rsidR="00FC603C" w:rsidRPr="00FC603C" w:rsidRDefault="00FC603C" w:rsidP="002731F2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r w:rsidRPr="00FC603C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3.1. Préparation</w:t>
      </w:r>
    </w:p>
    <w:p w14:paraId="2C93BC67" w14:textId="77777777" w:rsidR="00CB2220" w:rsidRDefault="00EA7756" w:rsidP="00254AD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Nettoyer </w:t>
      </w:r>
      <w:r w:rsid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soigneusement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l'étanchéité.</w:t>
      </w:r>
    </w:p>
    <w:p w14:paraId="3AAF7CC2" w14:textId="77777777" w:rsidR="004C2259" w:rsidRDefault="004C2259" w:rsidP="004C2259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 xml:space="preserve">« ... </w:t>
      </w:r>
      <w:r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 xml:space="preserve">Option : pose éventuelle sur l’étanchéité d’une membrane anti-racines </w:t>
      </w:r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[ ...de type </w:t>
      </w:r>
      <w:r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MatGeco </w:t>
      </w:r>
      <w:proofErr w:type="spellStart"/>
      <w:r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RBline</w:t>
      </w:r>
      <w:proofErr w:type="spellEnd"/>
      <w:r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800</w:t>
      </w:r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... ]</w:t>
      </w:r>
      <w:r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 xml:space="preserve"> avant la pose de la membrane de </w:t>
      </w:r>
      <w:proofErr w:type="gramStart"/>
      <w:r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>drainage</w:t>
      </w:r>
      <w:r w:rsidRP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>..</w:t>
      </w:r>
      <w:proofErr w:type="gramEnd"/>
      <w:r w:rsidRPr="00473E3B">
        <w:rPr>
          <w:rFonts w:ascii="Calibri" w:hAnsi="Calibri" w:cs="Times New Roman"/>
          <w:i/>
          <w:color w:val="0070C0"/>
          <w:sz w:val="22"/>
          <w:szCs w:val="22"/>
          <w:lang w:val="fr-BE" w:eastAsia="en-US"/>
        </w:rPr>
        <w:t xml:space="preserve"> »</w:t>
      </w:r>
      <w:r>
        <w:rPr>
          <w:rFonts w:ascii="Calibri" w:hAnsi="Calibri" w:cs="Times New Roman"/>
          <w:i/>
          <w:color w:val="808080"/>
          <w:sz w:val="22"/>
          <w:szCs w:val="22"/>
          <w:lang w:val="fr-BE" w:eastAsia="en-US"/>
        </w:rPr>
        <w:t>.</w:t>
      </w:r>
    </w:p>
    <w:p w14:paraId="7951E0EF" w14:textId="77777777" w:rsidR="009F5091" w:rsidRDefault="00CB2220" w:rsidP="00254AD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Le matelas drainant </w:t>
      </w:r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[ ...</w:t>
      </w:r>
      <w:r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</w:t>
      </w:r>
      <w:proofErr w:type="spellStart"/>
      <w:r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Ro</w:t>
      </w:r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ofDrain</w:t>
      </w:r>
      <w:proofErr w:type="spellEnd"/>
      <w:r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ST12 ... ]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pourra être directement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déroulé sur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l'étanchéité.</w:t>
      </w:r>
    </w:p>
    <w:p w14:paraId="552F3572" w14:textId="77777777" w:rsidR="00254AD4" w:rsidRDefault="00254AD4" w:rsidP="00254AD4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</w:p>
    <w:p w14:paraId="0F2243BD" w14:textId="77777777" w:rsidR="001A2509" w:rsidRDefault="00254AD4" w:rsidP="00D865E9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3.2.</w:t>
      </w:r>
      <w:r w:rsidR="0070599A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a.</w:t>
      </w:r>
      <w:r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 xml:space="preserve"> </w:t>
      </w:r>
      <w:r w:rsidR="0070599A"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Mise en œuvre pour un drainage horizontal</w:t>
      </w:r>
    </w:p>
    <w:p w14:paraId="308D5DA9" w14:textId="6D9E5D2D" w:rsidR="00810780" w:rsidRDefault="0070599A" w:rsidP="00D865E9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Le matelas de drainage </w:t>
      </w:r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[ ...</w:t>
      </w:r>
      <w:r w:rsidR="00CB2220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</w:t>
      </w:r>
      <w:proofErr w:type="spellStart"/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RoofDrain</w:t>
      </w:r>
      <w:proofErr w:type="spellEnd"/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ST12 ... ]</w:t>
      </w:r>
      <w:r w:rsidR="00CB222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se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ra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déroulé</w:t>
      </w:r>
      <w:r w:rsid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>,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810780"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>côté géotextile non-tissé face vers le haut</w:t>
      </w:r>
      <w:r w:rsid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>,</w:t>
      </w:r>
      <w:r w:rsidR="00810780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avec les canaux</w:t>
      </w:r>
      <w:r w:rsidR="00CB222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orienté</w:t>
      </w:r>
      <w:r w:rsidR="001A51C1">
        <w:rPr>
          <w:rFonts w:ascii="Calibri" w:hAnsi="Calibri" w:cs="Times New Roman"/>
          <w:color w:val="auto"/>
          <w:sz w:val="22"/>
          <w:szCs w:val="22"/>
          <w:lang w:val="fr-BE" w:eastAsia="en-US"/>
        </w:rPr>
        <w:t>s</w:t>
      </w:r>
      <w:r w:rsidR="00CB222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vers le bas</w:t>
      </w:r>
      <w:r w:rsidR="00810780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dans le sens de la pente</w:t>
      </w:r>
      <w:r w:rsidR="00CB2220">
        <w:rPr>
          <w:rFonts w:ascii="Calibri" w:hAnsi="Calibri" w:cs="Times New Roman"/>
          <w:color w:val="auto"/>
          <w:sz w:val="22"/>
          <w:szCs w:val="22"/>
          <w:lang w:val="fr-BE" w:eastAsia="en-US"/>
        </w:rPr>
        <w:t>. Les membranes seront posées</w:t>
      </w:r>
      <w:r w:rsidR="00810780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bord contre bord en déployant le débordant en géotextile non-tissé de ±</w:t>
      </w:r>
      <w:r w:rsidR="001A51C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810780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>10 cm sur le rouleau adjacent. Le matelas de drainage devra toujours être recouvert dans les 3 à 4 semaines suivant la pose. Les terres ou substrats utilisés pour la couverture devront être suffisamment drainants et de type non argileux.</w:t>
      </w:r>
    </w:p>
    <w:p w14:paraId="3A4EF87B" w14:textId="77777777" w:rsidR="00810780" w:rsidRDefault="00810780" w:rsidP="00D865E9">
      <w:pPr>
        <w:pStyle w:val="Aucunstyledeparagraphe"/>
        <w:suppressAutoHyphens/>
        <w:spacing w:before="113" w:line="276" w:lineRule="auto"/>
        <w:rPr>
          <w:rFonts w:ascii="Calibri" w:hAnsi="Calibri" w:cs="Times New Roman"/>
          <w:color w:val="auto"/>
          <w:sz w:val="22"/>
          <w:szCs w:val="22"/>
          <w:lang w:val="fr-BE" w:eastAsia="en-US"/>
        </w:rPr>
      </w:pPr>
    </w:p>
    <w:p w14:paraId="029F6998" w14:textId="77777777" w:rsidR="00810780" w:rsidRDefault="00810780" w:rsidP="00810780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</w:pPr>
      <w:r>
        <w:rPr>
          <w:rFonts w:ascii="Calibri" w:hAnsi="Calibri" w:cs="Times New Roman"/>
          <w:b/>
          <w:color w:val="auto"/>
          <w:sz w:val="22"/>
          <w:szCs w:val="22"/>
          <w:lang w:val="fr-BE" w:eastAsia="en-US"/>
        </w:rPr>
        <w:t>3.2.b. Mise en œuvre pour un drainage vertical</w:t>
      </w:r>
    </w:p>
    <w:p w14:paraId="38A296B4" w14:textId="6FFFC8D3" w:rsidR="00810780" w:rsidRDefault="00810780" w:rsidP="00810780">
      <w:pPr>
        <w:pStyle w:val="Aucunstyledeparagraphe"/>
        <w:suppressAutoHyphens/>
        <w:spacing w:before="113" w:line="276" w:lineRule="auto"/>
      </w:pP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Le matelas de drainage </w:t>
      </w:r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[ ...</w:t>
      </w:r>
      <w:r w:rsidR="00CB2220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</w:t>
      </w:r>
      <w:proofErr w:type="spellStart"/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>RoofDrain</w:t>
      </w:r>
      <w:proofErr w:type="spellEnd"/>
      <w:r w:rsidR="00CB2220" w:rsidRPr="006F114E">
        <w:rPr>
          <w:rFonts w:ascii="Calibri" w:hAnsi="Calibri" w:cs="Times New Roman"/>
          <w:i/>
          <w:color w:val="C45911"/>
          <w:sz w:val="22"/>
          <w:szCs w:val="22"/>
          <w:lang w:val="fr-BE" w:eastAsia="en-US"/>
        </w:rPr>
        <w:t xml:space="preserve"> ST12 ... ]</w:t>
      </w:r>
      <w:r w:rsidR="00CB222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sera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déroulé</w:t>
      </w:r>
      <w:r w:rsidR="00C6370B" w:rsidRPr="00C6370B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="00C6370B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avec les canaux </w:t>
      </w:r>
      <w:r w:rsidR="00C6370B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orientés vers la paroi </w:t>
      </w:r>
      <w:r w:rsidR="00C6370B"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dans le sens </w:t>
      </w:r>
      <w:r w:rsidR="00C6370B">
        <w:rPr>
          <w:rFonts w:ascii="Calibri" w:hAnsi="Calibri" w:cs="Times New Roman"/>
          <w:color w:val="auto"/>
          <w:sz w:val="22"/>
          <w:szCs w:val="22"/>
          <w:lang w:val="fr-BE" w:eastAsia="en-US"/>
        </w:rPr>
        <w:t>vertical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,</w:t>
      </w:r>
      <w:r w:rsidRPr="0070599A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côté géotextile non-tissé face </w:t>
      </w:r>
      <w:r>
        <w:rPr>
          <w:rFonts w:ascii="Calibri" w:hAnsi="Calibri" w:cs="Times New Roman"/>
          <w:color w:val="auto"/>
          <w:sz w:val="22"/>
          <w:szCs w:val="22"/>
          <w:lang w:val="fr-BE" w:eastAsia="en-US"/>
        </w:rPr>
        <w:t>opposée au mur</w:t>
      </w:r>
      <w:r w:rsidR="00BB3EAA">
        <w:rPr>
          <w:rFonts w:ascii="Calibri" w:hAnsi="Calibri" w:cs="Times New Roman"/>
          <w:color w:val="auto"/>
          <w:sz w:val="22"/>
          <w:szCs w:val="22"/>
          <w:lang w:val="fr-BE" w:eastAsia="en-US"/>
        </w:rPr>
        <w:t>. Les membranes seront posées</w:t>
      </w:r>
      <w:r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>, bord contre bord, en déployant le débordant en géotextile non-tissé de ±</w:t>
      </w:r>
      <w:r w:rsidR="001A51C1">
        <w:rPr>
          <w:rFonts w:ascii="Calibri" w:hAnsi="Calibri" w:cs="Times New Roman"/>
          <w:color w:val="auto"/>
          <w:sz w:val="22"/>
          <w:szCs w:val="22"/>
          <w:lang w:val="fr-BE" w:eastAsia="en-US"/>
        </w:rPr>
        <w:t xml:space="preserve"> </w:t>
      </w:r>
      <w:r w:rsidRPr="00810780">
        <w:rPr>
          <w:rFonts w:ascii="Calibri" w:hAnsi="Calibri" w:cs="Times New Roman"/>
          <w:color w:val="auto"/>
          <w:sz w:val="22"/>
          <w:szCs w:val="22"/>
          <w:lang w:val="fr-BE" w:eastAsia="en-US"/>
        </w:rPr>
        <w:t>10 cm sur le rouleau adjacent. Le matelas de drainage devra toujours être recouvert dans les 3 à 4 semaines suivant la pose. Les terres ou substrats utilisés pour le remblayage devront être suffisamment drainants et de type non argileux.</w:t>
      </w:r>
    </w:p>
    <w:p w14:paraId="507C50DB" w14:textId="77777777" w:rsidR="00810780" w:rsidRDefault="00810780" w:rsidP="00D865E9">
      <w:pPr>
        <w:pStyle w:val="Aucunstyledeparagraphe"/>
        <w:suppressAutoHyphens/>
        <w:spacing w:before="113" w:line="276" w:lineRule="auto"/>
      </w:pPr>
    </w:p>
    <w:sectPr w:rsidR="00810780" w:rsidSect="00C67649">
      <w:footerReference w:type="default" r:id="rId6"/>
      <w:pgSz w:w="11906" w:h="16838"/>
      <w:pgMar w:top="1417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16EA" w14:textId="77777777" w:rsidR="00496046" w:rsidRDefault="00496046" w:rsidP="00AA0BA6">
      <w:pPr>
        <w:spacing w:after="0" w:line="240" w:lineRule="auto"/>
      </w:pPr>
      <w:r>
        <w:separator/>
      </w:r>
    </w:p>
  </w:endnote>
  <w:endnote w:type="continuationSeparator" w:id="0">
    <w:p w14:paraId="4F72C2E2" w14:textId="77777777" w:rsidR="00496046" w:rsidRDefault="00496046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9069" w14:textId="490DCF86" w:rsidR="007269A2" w:rsidRPr="002108C2" w:rsidRDefault="004E5FD1" w:rsidP="007D65FA">
    <w:pPr>
      <w:pStyle w:val="Pieddepage"/>
      <w:rPr>
        <w:i/>
        <w:iCs/>
      </w:rPr>
    </w:pPr>
    <w:r>
      <w:pict w14:anchorId="3345CE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5pt;height:20.25pt">
          <v:imagedata r:id="rId1" o:title="MatGeco - Logo"/>
        </v:shape>
      </w:pict>
    </w:r>
    <w:r w:rsidR="007269A2">
      <w:t xml:space="preserve">      </w:t>
    </w:r>
    <w:r w:rsidR="007269A2" w:rsidRPr="0072213C">
      <w:rPr>
        <w:i/>
        <w:iCs/>
        <w:color w:val="808080"/>
      </w:rPr>
      <w:t xml:space="preserve">Descriptif pour cahier des charges </w:t>
    </w:r>
    <w:proofErr w:type="spellStart"/>
    <w:r w:rsidR="007269A2" w:rsidRPr="0072213C">
      <w:rPr>
        <w:i/>
        <w:iCs/>
        <w:color w:val="808080"/>
      </w:rPr>
      <w:t>RoofDrain</w:t>
    </w:r>
    <w:proofErr w:type="spellEnd"/>
    <w:r w:rsidR="007269A2" w:rsidRPr="0072213C">
      <w:rPr>
        <w:i/>
        <w:iCs/>
        <w:color w:val="808080"/>
      </w:rPr>
      <w:t xml:space="preserve"> ST12</w:t>
    </w:r>
    <w:r w:rsidR="00496046">
      <w:rPr>
        <w:i/>
        <w:iCs/>
        <w:noProof/>
        <w:color w:val="808080"/>
        <w:lang w:val="fr-FR" w:eastAsia="zh-TW"/>
      </w:rPr>
      <w:pict w14:anchorId="181431EF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53" type="#_x0000_t65" style="position:absolute;margin-left:524.65pt;margin-top:776.2pt;width:29pt;height:21.6pt;z-index:251657728;mso-position-horizontal-relative:page;mso-position-vertical-relative:page" o:allowincell="f" adj="14135" strokecolor="gray" strokeweight=".25pt">
          <v:textbox style="mso-next-textbox:#_x0000_s1053">
            <w:txbxContent>
              <w:p w14:paraId="7A64A097" w14:textId="77777777" w:rsidR="007269A2" w:rsidRDefault="007269A2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734FE2" w:rsidRPr="00734FE2">
                  <w:rPr>
                    <w:noProof/>
                    <w:sz w:val="16"/>
                    <w:szCs w:val="16"/>
                  </w:rPr>
                  <w:t>1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2108C2" w:rsidRPr="0072213C">
      <w:rPr>
        <w:i/>
        <w:iCs/>
        <w:color w:val="808080"/>
      </w:rPr>
      <w:t xml:space="preserve"> (v. 0</w:t>
    </w:r>
    <w:r w:rsidR="001A51C1">
      <w:rPr>
        <w:i/>
        <w:iCs/>
        <w:color w:val="808080"/>
      </w:rPr>
      <w:t>8</w:t>
    </w:r>
    <w:r w:rsidR="002108C2" w:rsidRPr="0072213C">
      <w:rPr>
        <w:i/>
        <w:iCs/>
        <w:color w:val="808080"/>
      </w:rPr>
      <w:t>/202</w:t>
    </w:r>
    <w:r w:rsidR="001A51C1">
      <w:rPr>
        <w:i/>
        <w:iCs/>
        <w:color w:val="808080"/>
      </w:rPr>
      <w:t>6</w:t>
    </w:r>
    <w:r w:rsidR="002108C2" w:rsidRPr="0072213C">
      <w:rPr>
        <w:i/>
        <w:iCs/>
        <w:color w:val="80808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E8F8" w14:textId="77777777" w:rsidR="00496046" w:rsidRDefault="00496046" w:rsidP="00AA0BA6">
      <w:pPr>
        <w:spacing w:after="0" w:line="240" w:lineRule="auto"/>
      </w:pPr>
      <w:r>
        <w:separator/>
      </w:r>
    </w:p>
  </w:footnote>
  <w:footnote w:type="continuationSeparator" w:id="0">
    <w:p w14:paraId="67FADB3B" w14:textId="77777777" w:rsidR="00496046" w:rsidRDefault="00496046" w:rsidP="00AA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AA0"/>
    <w:rsid w:val="000156E2"/>
    <w:rsid w:val="00036A4C"/>
    <w:rsid w:val="00043D7E"/>
    <w:rsid w:val="00063D1E"/>
    <w:rsid w:val="000943FF"/>
    <w:rsid w:val="000B5CAB"/>
    <w:rsid w:val="000C2D43"/>
    <w:rsid w:val="00100833"/>
    <w:rsid w:val="00110BA8"/>
    <w:rsid w:val="0012287E"/>
    <w:rsid w:val="00125D9D"/>
    <w:rsid w:val="00171F5E"/>
    <w:rsid w:val="001825E1"/>
    <w:rsid w:val="001835D0"/>
    <w:rsid w:val="001976CF"/>
    <w:rsid w:val="001A2509"/>
    <w:rsid w:val="001A51C1"/>
    <w:rsid w:val="001C14D0"/>
    <w:rsid w:val="001D0CD5"/>
    <w:rsid w:val="001D6388"/>
    <w:rsid w:val="001F2557"/>
    <w:rsid w:val="00206669"/>
    <w:rsid w:val="002108C2"/>
    <w:rsid w:val="00221EDB"/>
    <w:rsid w:val="00232794"/>
    <w:rsid w:val="0023452A"/>
    <w:rsid w:val="00242CB1"/>
    <w:rsid w:val="00254AD4"/>
    <w:rsid w:val="002707FB"/>
    <w:rsid w:val="002731F2"/>
    <w:rsid w:val="00297C63"/>
    <w:rsid w:val="002A0C7E"/>
    <w:rsid w:val="002A68EE"/>
    <w:rsid w:val="002B0C85"/>
    <w:rsid w:val="002C2C35"/>
    <w:rsid w:val="002D560B"/>
    <w:rsid w:val="002E1CF6"/>
    <w:rsid w:val="003312FF"/>
    <w:rsid w:val="00335E7D"/>
    <w:rsid w:val="00336D33"/>
    <w:rsid w:val="003432DE"/>
    <w:rsid w:val="0037667E"/>
    <w:rsid w:val="00385646"/>
    <w:rsid w:val="00390DE9"/>
    <w:rsid w:val="003957F1"/>
    <w:rsid w:val="003A3AD2"/>
    <w:rsid w:val="003A4E9F"/>
    <w:rsid w:val="003D42D4"/>
    <w:rsid w:val="003F654E"/>
    <w:rsid w:val="00422F79"/>
    <w:rsid w:val="00451695"/>
    <w:rsid w:val="00473369"/>
    <w:rsid w:val="00473E3B"/>
    <w:rsid w:val="004771DC"/>
    <w:rsid w:val="00496046"/>
    <w:rsid w:val="00496BD6"/>
    <w:rsid w:val="004A1D62"/>
    <w:rsid w:val="004C2259"/>
    <w:rsid w:val="004E5FD1"/>
    <w:rsid w:val="00516AA0"/>
    <w:rsid w:val="00516FD5"/>
    <w:rsid w:val="005230D4"/>
    <w:rsid w:val="00536CB8"/>
    <w:rsid w:val="005739DE"/>
    <w:rsid w:val="00583A51"/>
    <w:rsid w:val="005A3876"/>
    <w:rsid w:val="005B695D"/>
    <w:rsid w:val="00600386"/>
    <w:rsid w:val="0063136A"/>
    <w:rsid w:val="00652EC8"/>
    <w:rsid w:val="006825B4"/>
    <w:rsid w:val="00691B63"/>
    <w:rsid w:val="00693EB6"/>
    <w:rsid w:val="006A0D61"/>
    <w:rsid w:val="006E43D7"/>
    <w:rsid w:val="006E6889"/>
    <w:rsid w:val="006F09EF"/>
    <w:rsid w:val="006F114E"/>
    <w:rsid w:val="0070599A"/>
    <w:rsid w:val="00705BD0"/>
    <w:rsid w:val="00711FD8"/>
    <w:rsid w:val="0072213C"/>
    <w:rsid w:val="007269A2"/>
    <w:rsid w:val="007341AF"/>
    <w:rsid w:val="00734FE2"/>
    <w:rsid w:val="00745EC4"/>
    <w:rsid w:val="00764735"/>
    <w:rsid w:val="00772A6E"/>
    <w:rsid w:val="00776099"/>
    <w:rsid w:val="00782FED"/>
    <w:rsid w:val="00786712"/>
    <w:rsid w:val="00793F1B"/>
    <w:rsid w:val="007A3EEA"/>
    <w:rsid w:val="007A5A48"/>
    <w:rsid w:val="007C3374"/>
    <w:rsid w:val="007D65FA"/>
    <w:rsid w:val="007E34FC"/>
    <w:rsid w:val="007F70B3"/>
    <w:rsid w:val="00810780"/>
    <w:rsid w:val="008429BE"/>
    <w:rsid w:val="00862F1F"/>
    <w:rsid w:val="008941DA"/>
    <w:rsid w:val="008D3E81"/>
    <w:rsid w:val="009206C3"/>
    <w:rsid w:val="00927428"/>
    <w:rsid w:val="009736B7"/>
    <w:rsid w:val="00974190"/>
    <w:rsid w:val="00981B14"/>
    <w:rsid w:val="00991F15"/>
    <w:rsid w:val="009A7BDD"/>
    <w:rsid w:val="009B1A7B"/>
    <w:rsid w:val="009E3A6F"/>
    <w:rsid w:val="009F5091"/>
    <w:rsid w:val="00A17A92"/>
    <w:rsid w:val="00A41172"/>
    <w:rsid w:val="00A80372"/>
    <w:rsid w:val="00A80A98"/>
    <w:rsid w:val="00AA07F4"/>
    <w:rsid w:val="00AA0BA6"/>
    <w:rsid w:val="00AB1839"/>
    <w:rsid w:val="00AD3C26"/>
    <w:rsid w:val="00AF0F95"/>
    <w:rsid w:val="00AF448F"/>
    <w:rsid w:val="00B1098A"/>
    <w:rsid w:val="00B12A00"/>
    <w:rsid w:val="00B36E2E"/>
    <w:rsid w:val="00B43E87"/>
    <w:rsid w:val="00B4535C"/>
    <w:rsid w:val="00B618B1"/>
    <w:rsid w:val="00B722FA"/>
    <w:rsid w:val="00B7302A"/>
    <w:rsid w:val="00B9601C"/>
    <w:rsid w:val="00BA2483"/>
    <w:rsid w:val="00BA53D2"/>
    <w:rsid w:val="00BB3EAA"/>
    <w:rsid w:val="00BB7740"/>
    <w:rsid w:val="00BD2858"/>
    <w:rsid w:val="00BF1280"/>
    <w:rsid w:val="00C02BAD"/>
    <w:rsid w:val="00C05D87"/>
    <w:rsid w:val="00C07113"/>
    <w:rsid w:val="00C42206"/>
    <w:rsid w:val="00C62735"/>
    <w:rsid w:val="00C6370B"/>
    <w:rsid w:val="00C67649"/>
    <w:rsid w:val="00CB2220"/>
    <w:rsid w:val="00CB7E9A"/>
    <w:rsid w:val="00CD6DD5"/>
    <w:rsid w:val="00CF6EFD"/>
    <w:rsid w:val="00D14DCC"/>
    <w:rsid w:val="00D35412"/>
    <w:rsid w:val="00D37B5A"/>
    <w:rsid w:val="00D53861"/>
    <w:rsid w:val="00D61EDF"/>
    <w:rsid w:val="00D865E9"/>
    <w:rsid w:val="00DA2F77"/>
    <w:rsid w:val="00DB2179"/>
    <w:rsid w:val="00DD53C3"/>
    <w:rsid w:val="00DE6F81"/>
    <w:rsid w:val="00E337C3"/>
    <w:rsid w:val="00E4385D"/>
    <w:rsid w:val="00E603B4"/>
    <w:rsid w:val="00E754AC"/>
    <w:rsid w:val="00E84AC8"/>
    <w:rsid w:val="00EA7756"/>
    <w:rsid w:val="00EC45DB"/>
    <w:rsid w:val="00F03910"/>
    <w:rsid w:val="00F15751"/>
    <w:rsid w:val="00F37201"/>
    <w:rsid w:val="00F44AC1"/>
    <w:rsid w:val="00F60CC9"/>
    <w:rsid w:val="00F851B5"/>
    <w:rsid w:val="00F90B14"/>
    <w:rsid w:val="00F94215"/>
    <w:rsid w:val="00FA4016"/>
    <w:rsid w:val="00FB542B"/>
    <w:rsid w:val="00FB7028"/>
    <w:rsid w:val="00FC603C"/>
    <w:rsid w:val="00FD41FA"/>
    <w:rsid w:val="00FD4813"/>
    <w:rsid w:val="00FD60B0"/>
    <w:rsid w:val="00F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3AE3E"/>
  <w15:chartTrackingRefBased/>
  <w15:docId w15:val="{0E98FE76-8849-42B1-8FCC-24607247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A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  <w:style w:type="paragraph" w:customStyle="1" w:styleId="Aucunstyledeparagraphe">
    <w:name w:val="[Aucun style de paragraphe]"/>
    <w:rsid w:val="00B4535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fr-FR"/>
    </w:rPr>
  </w:style>
  <w:style w:type="character" w:styleId="lev">
    <w:name w:val="Strong"/>
    <w:uiPriority w:val="22"/>
    <w:qFormat/>
    <w:rsid w:val="00D865E9"/>
    <w:rPr>
      <w:b/>
      <w:bCs/>
    </w:rPr>
  </w:style>
  <w:style w:type="paragraph" w:styleId="Sansinterligne">
    <w:name w:val="No Spacing"/>
    <w:link w:val="SansinterligneCar"/>
    <w:uiPriority w:val="1"/>
    <w:qFormat/>
    <w:rsid w:val="00C67649"/>
    <w:rPr>
      <w:rFonts w:eastAsia="Times New Roman"/>
      <w:sz w:val="22"/>
      <w:szCs w:val="22"/>
      <w:lang w:val="fr-FR" w:eastAsia="en-US"/>
    </w:rPr>
  </w:style>
  <w:style w:type="character" w:customStyle="1" w:styleId="SansinterligneCar">
    <w:name w:val="Sans interligne Car"/>
    <w:link w:val="Sansinterligne"/>
    <w:uiPriority w:val="1"/>
    <w:rsid w:val="00C67649"/>
    <w:rPr>
      <w:rFonts w:eastAsia="Times New Roman"/>
      <w:sz w:val="22"/>
      <w:szCs w:val="22"/>
      <w:lang w:val="fr-FR" w:eastAsia="en-US" w:bidi="ar-SA"/>
    </w:rPr>
  </w:style>
  <w:style w:type="paragraph" w:styleId="Rvision">
    <w:name w:val="Revision"/>
    <w:hidden/>
    <w:uiPriority w:val="99"/>
    <w:semiHidden/>
    <w:rsid w:val="001A51C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4</cp:revision>
  <cp:lastPrinted>2018-10-03T14:02:00Z</cp:lastPrinted>
  <dcterms:created xsi:type="dcterms:W3CDTF">2026-08-26T14:46:00Z</dcterms:created>
  <dcterms:modified xsi:type="dcterms:W3CDTF">2026-08-26T14:54:00Z</dcterms:modified>
</cp:coreProperties>
</file>